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755B181B" w:rsidR="00B8127B" w:rsidRPr="00EE6919" w:rsidRDefault="00B8127B" w:rsidP="00B8127B">
      <w:pPr>
        <w:tabs>
          <w:tab w:val="right" w:pos="9356"/>
          <w:tab w:val="right" w:pos="9639"/>
        </w:tabs>
        <w:ind w:right="2"/>
        <w:rPr>
          <w:b/>
          <w:bCs/>
          <w:sz w:val="28"/>
          <w:highlight w:val="yellow"/>
        </w:rPr>
      </w:pPr>
      <w:bookmarkStart w:id="0" w:name="_Hlk47552872"/>
      <w:r w:rsidRPr="003F40CA">
        <w:rPr>
          <w:b/>
          <w:bCs/>
          <w:sz w:val="28"/>
        </w:rPr>
        <w:t>3GPP TSG RAN WG1 #</w:t>
      </w:r>
      <w:r w:rsidR="007E7032">
        <w:rPr>
          <w:b/>
          <w:bCs/>
          <w:sz w:val="28"/>
        </w:rPr>
        <w:t xml:space="preserve">121     </w:t>
      </w:r>
      <w:r w:rsidR="007E7032" w:rsidRPr="003F40CA">
        <w:rPr>
          <w:b/>
          <w:bCs/>
          <w:sz w:val="28"/>
        </w:rPr>
        <w:t xml:space="preserve">                                                       </w:t>
      </w:r>
      <w:r w:rsidRPr="00D26D7A">
        <w:rPr>
          <w:b/>
          <w:bCs/>
          <w:sz w:val="28"/>
        </w:rPr>
        <w:t>R1-</w:t>
      </w:r>
      <w:r w:rsidR="00434AAD" w:rsidRPr="00434AAD">
        <w:t xml:space="preserve"> </w:t>
      </w:r>
      <w:r w:rsidR="00434AAD" w:rsidRPr="00434AAD">
        <w:rPr>
          <w:b/>
          <w:bCs/>
          <w:sz w:val="28"/>
        </w:rPr>
        <w:t>250</w:t>
      </w:r>
      <w:r w:rsidR="00002651">
        <w:rPr>
          <w:b/>
          <w:bCs/>
          <w:sz w:val="28"/>
        </w:rPr>
        <w:t>334</w:t>
      </w:r>
      <w:r w:rsidR="00095567">
        <w:rPr>
          <w:b/>
          <w:bCs/>
          <w:sz w:val="28"/>
        </w:rPr>
        <w:t>7</w:t>
      </w:r>
      <w:bookmarkStart w:id="1" w:name="_GoBack"/>
      <w:bookmarkEnd w:id="1"/>
    </w:p>
    <w:p w14:paraId="34A3F587" w14:textId="77777777" w:rsidR="007E7032" w:rsidRPr="006D0865" w:rsidRDefault="007E7032" w:rsidP="007E7032">
      <w:pPr>
        <w:tabs>
          <w:tab w:val="center" w:pos="4536"/>
          <w:tab w:val="right" w:pos="9072"/>
        </w:tabs>
        <w:rPr>
          <w:b/>
          <w:bCs/>
          <w:color w:val="000000" w:themeColor="text1"/>
          <w:sz w:val="28"/>
        </w:rPr>
      </w:pPr>
      <w:r w:rsidRPr="00D46D2E">
        <w:rPr>
          <w:b/>
          <w:bCs/>
          <w:color w:val="000000" w:themeColor="text1"/>
          <w:sz w:val="28"/>
        </w:rPr>
        <w:t>St Julian’s, Malta, May 19th – 23th, 2025</w:t>
      </w:r>
    </w:p>
    <w:p w14:paraId="342308D5" w14:textId="77777777" w:rsidR="00C610FF" w:rsidRPr="002C38D2" w:rsidRDefault="00C610FF" w:rsidP="00D4049D">
      <w:pPr>
        <w:pStyle w:val="CRCoverPage"/>
        <w:tabs>
          <w:tab w:val="right" w:pos="9639"/>
        </w:tabs>
        <w:jc w:val="both"/>
        <w:rPr>
          <w:rFonts w:ascii="Times New Roman"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A54A44C"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7E7032" w:rsidRPr="007E7032">
        <w:rPr>
          <w:rFonts w:ascii="Times New Roman" w:hAnsi="Times New Roman" w:hint="eastAsia"/>
          <w:sz w:val="22"/>
          <w:szCs w:val="22"/>
        </w:rPr>
        <w:t>Remain</w:t>
      </w:r>
      <w:r w:rsidR="007E7032">
        <w:rPr>
          <w:rFonts w:ascii="Times New Roman" w:hAnsi="Times New Roman"/>
          <w:sz w:val="22"/>
          <w:szCs w:val="22"/>
        </w:rPr>
        <w:t>ing issues on s</w:t>
      </w:r>
      <w:r w:rsidR="00064C06" w:rsidRPr="00064C06">
        <w:rPr>
          <w:rFonts w:ascii="Times New Roman" w:hAnsi="Times New Roman"/>
          <w:sz w:val="22"/>
          <w:szCs w:val="22"/>
        </w:rPr>
        <w:t>pecification support for beam management</w:t>
      </w:r>
    </w:p>
    <w:p w14:paraId="5A647141" w14:textId="75CF5106"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00064C06">
        <w:rPr>
          <w:rFonts w:ascii="Times New Roman" w:eastAsia="宋体" w:hAnsi="Times New Roman"/>
          <w:sz w:val="22"/>
          <w:szCs w:val="22"/>
        </w:rPr>
        <w:t>9.1.1</w:t>
      </w:r>
    </w:p>
    <w:p w14:paraId="4EF5C535" w14:textId="6C129C89" w:rsidR="00B8127B" w:rsidRPr="00064C06"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72FF4865"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2" w:name="OLE_LINK13"/>
      <w:bookmarkStart w:id="3" w:name="OLE_LINK14"/>
    </w:p>
    <w:p w14:paraId="33F7C522" w14:textId="55F05BAB" w:rsidR="00D67BF6" w:rsidRDefault="00D67BF6" w:rsidP="00D67BF6">
      <w:pPr>
        <w:rPr>
          <w:rFonts w:eastAsia="宋体"/>
          <w:lang w:val="en-GB"/>
        </w:rPr>
      </w:pPr>
      <w:r w:rsidRPr="002A2F0E">
        <w:rPr>
          <w:rFonts w:eastAsia="宋体"/>
          <w:lang w:val="en-GB"/>
        </w:rPr>
        <w:t>In RAN#</w:t>
      </w:r>
      <w:r>
        <w:rPr>
          <w:rFonts w:eastAsia="宋体"/>
          <w:lang w:val="en-GB"/>
        </w:rPr>
        <w:t>102</w:t>
      </w:r>
      <w:r w:rsidRPr="002A2F0E">
        <w:rPr>
          <w:rFonts w:eastAsia="宋体"/>
          <w:lang w:val="en-GB"/>
        </w:rPr>
        <w:t xml:space="preserve"> meeting, </w:t>
      </w:r>
      <w:r w:rsidRPr="00AA570A">
        <w:rPr>
          <w:rFonts w:eastAsia="宋体"/>
          <w:lang w:val="en-GB"/>
        </w:rPr>
        <w:t>WID [1]</w:t>
      </w:r>
      <w:r w:rsidRPr="002545BB">
        <w:rPr>
          <w:rFonts w:eastAsia="宋体"/>
          <w:lang w:val="en-GB"/>
        </w:rPr>
        <w:t xml:space="preserve"> </w:t>
      </w:r>
      <w:r w:rsidR="00F245CC" w:rsidRPr="002545BB">
        <w:rPr>
          <w:rFonts w:eastAsia="宋体"/>
          <w:lang w:val="en-GB"/>
        </w:rPr>
        <w:t>f</w:t>
      </w:r>
      <w:r w:rsidR="00F245CC">
        <w:rPr>
          <w:rFonts w:eastAsia="宋体"/>
          <w:lang w:val="en-GB"/>
        </w:rPr>
        <w:t>or NR AI/ML air interface</w:t>
      </w:r>
      <w:r w:rsidRPr="002A2F0E">
        <w:rPr>
          <w:rFonts w:eastAsia="宋体"/>
          <w:lang w:val="en-GB"/>
        </w:rPr>
        <w:t xml:space="preserve"> was approved which includes enhancement on </w:t>
      </w:r>
      <w:r w:rsidR="00F245CC">
        <w:rPr>
          <w:rFonts w:eastAsia="宋体"/>
          <w:lang w:val="en-GB"/>
        </w:rPr>
        <w:t>beam management</w:t>
      </w:r>
      <w:r w:rsidRPr="002A2F0E">
        <w:rPr>
          <w:rFonts w:eastAsia="宋体"/>
          <w:lang w:val="en-GB"/>
        </w:rPr>
        <w:t>, which is copied below for reference.</w:t>
      </w:r>
      <w:r w:rsidR="00BF28E0">
        <w:rPr>
          <w:rFonts w:eastAsia="宋体"/>
          <w:lang w:val="en-GB"/>
        </w:rPr>
        <w:t xml:space="preserve"> </w:t>
      </w:r>
    </w:p>
    <w:p w14:paraId="76F84180" w14:textId="3C084DA8" w:rsidR="00DE2A77" w:rsidRDefault="00812352" w:rsidP="00DE2A77">
      <w:pPr>
        <w:rPr>
          <w:szCs w:val="20"/>
        </w:rPr>
      </w:pPr>
      <w:r>
        <w:rPr>
          <w:rFonts w:hint="eastAsia"/>
          <w:noProof/>
        </w:rPr>
        <mc:AlternateContent>
          <mc:Choice Requires="wps">
            <w:drawing>
              <wp:inline distT="0" distB="0" distL="0" distR="0" wp14:anchorId="4D140F2A" wp14:editId="11EF37CC">
                <wp:extent cx="5759450" cy="1708563"/>
                <wp:effectExtent l="0" t="0" r="12700" b="25400"/>
                <wp:docPr id="11" name="矩形 11"/>
                <wp:cNvGraphicFramePr/>
                <a:graphic xmlns:a="http://schemas.openxmlformats.org/drawingml/2006/main">
                  <a:graphicData uri="http://schemas.microsoft.com/office/word/2010/wordprocessingShape">
                    <wps:wsp>
                      <wps:cNvSpPr/>
                      <wps:spPr>
                        <a:xfrm>
                          <a:off x="0" y="0"/>
                          <a:ext cx="5759450" cy="1708563"/>
                        </a:xfrm>
                        <a:prstGeom prst="rect">
                          <a:avLst/>
                        </a:prstGeom>
                        <a:ln/>
                      </wps:spPr>
                      <wps:style>
                        <a:lnRef idx="2">
                          <a:schemeClr val="dk1"/>
                        </a:lnRef>
                        <a:fillRef idx="1">
                          <a:schemeClr val="lt1"/>
                        </a:fillRef>
                        <a:effectRef idx="0">
                          <a:schemeClr val="dk1"/>
                        </a:effectRef>
                        <a:fontRef idx="minor">
                          <a:schemeClr val="dk1"/>
                        </a:fontRef>
                      </wps:style>
                      <wps:txbx>
                        <w:txbxContent>
                          <w:p w14:paraId="54A60C81" w14:textId="77777777" w:rsidR="0063148E" w:rsidRPr="00F03FD6" w:rsidRDefault="0063148E" w:rsidP="00675F07">
                            <w:pPr>
                              <w:numPr>
                                <w:ilvl w:val="0"/>
                                <w:numId w:val="15"/>
                              </w:numPr>
                              <w:autoSpaceDE w:val="0"/>
                              <w:autoSpaceDN w:val="0"/>
                              <w:adjustRightInd w:val="0"/>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13A816A" w14:textId="77777777" w:rsidR="0063148E" w:rsidRPr="00F03FD6" w:rsidRDefault="0063148E" w:rsidP="00675F07">
                            <w:pPr>
                              <w:numPr>
                                <w:ilvl w:val="1"/>
                                <w:numId w:val="15"/>
                              </w:numPr>
                              <w:autoSpaceDE w:val="0"/>
                              <w:autoSpaceDN w:val="0"/>
                              <w:adjustRightInd w:val="0"/>
                              <w:spacing w:after="0"/>
                              <w:jc w:val="left"/>
                              <w:textAlignment w:val="baseline"/>
                              <w:rPr>
                                <w:bCs/>
                              </w:rPr>
                            </w:pPr>
                            <w:r w:rsidRPr="00F03FD6">
                              <w:rPr>
                                <w:bCs/>
                              </w:rPr>
                              <w:t>Spatial-domain DL Tx beam prediction for Set A of beams based on measurement results of Set B of beams (“BM-Case1”)</w:t>
                            </w:r>
                          </w:p>
                          <w:p w14:paraId="3C837D19" w14:textId="77777777" w:rsidR="0063148E" w:rsidRPr="00F03FD6" w:rsidRDefault="0063148E" w:rsidP="00675F07">
                            <w:pPr>
                              <w:numPr>
                                <w:ilvl w:val="1"/>
                                <w:numId w:val="15"/>
                              </w:numPr>
                              <w:autoSpaceDE w:val="0"/>
                              <w:autoSpaceDN w:val="0"/>
                              <w:adjustRightInd w:val="0"/>
                              <w:spacing w:after="0"/>
                              <w:jc w:val="left"/>
                              <w:textAlignment w:val="baseline"/>
                              <w:rPr>
                                <w:bCs/>
                              </w:rPr>
                            </w:pPr>
                            <w:r w:rsidRPr="00F03FD6">
                              <w:rPr>
                                <w:bCs/>
                              </w:rPr>
                              <w:t>Temporal DL Tx beam prediction for Set A of beams based on the historic measurement results of Set B of beams (“BM-Case2”)</w:t>
                            </w:r>
                          </w:p>
                          <w:p w14:paraId="1B630DC3" w14:textId="10658FC6" w:rsidR="0063148E" w:rsidRPr="00F03FD6" w:rsidRDefault="0063148E" w:rsidP="00675F07">
                            <w:pPr>
                              <w:numPr>
                                <w:ilvl w:val="1"/>
                                <w:numId w:val="15"/>
                              </w:numPr>
                              <w:autoSpaceDE w:val="0"/>
                              <w:autoSpaceDN w:val="0"/>
                              <w:adjustRightInd w:val="0"/>
                              <w:spacing w:after="0"/>
                              <w:jc w:val="left"/>
                              <w:textAlignment w:val="baseline"/>
                              <w:rPr>
                                <w:bCs/>
                              </w:rPr>
                            </w:pPr>
                            <w:r w:rsidRPr="00F03FD6">
                              <w:rPr>
                                <w:bCs/>
                              </w:rPr>
                              <w:t>Specify necessary signaling/mechanism(s) to facilitate LCM operations specific to the Beam Management use cases, if any</w:t>
                            </w:r>
                          </w:p>
                          <w:p w14:paraId="4213C370" w14:textId="77777777" w:rsidR="0063148E" w:rsidRPr="00F03FD6" w:rsidRDefault="0063148E" w:rsidP="00675F07">
                            <w:pPr>
                              <w:numPr>
                                <w:ilvl w:val="1"/>
                                <w:numId w:val="15"/>
                              </w:numPr>
                              <w:autoSpaceDE w:val="0"/>
                              <w:autoSpaceDN w:val="0"/>
                              <w:adjustRightInd w:val="0"/>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B3D721D" w14:textId="77777777" w:rsidR="0063148E" w:rsidRPr="00E1075E" w:rsidRDefault="0063148E" w:rsidP="00812352">
                            <w:pPr>
                              <w:spacing w:after="0"/>
                              <w:ind w:left="360" w:firstLine="720"/>
                              <w:rPr>
                                <w:bCs/>
                              </w:rPr>
                            </w:pPr>
                            <w:r w:rsidRPr="00F03FD6">
                              <w:rPr>
                                <w:bCs/>
                              </w:rPr>
                              <w:t>NOTE: Strive for common framework design to support both BM-Case1 and BM-Case2</w:t>
                            </w:r>
                          </w:p>
                          <w:p w14:paraId="4F4F6E84" w14:textId="77777777" w:rsidR="0063148E" w:rsidRPr="003F55EA" w:rsidRDefault="0063148E" w:rsidP="008123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D140F2A" id="矩形 11" o:spid="_x0000_s1026" style="width:453.5pt;height:134.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" fillcolor="white [3201]" strokecolor="black [3200]" strokeweight="1pt">
                <v:textbox>
                  <w:txbxContent>
                    <w:p w14:paraId="54A60C81" w14:textId="77777777" w:rsidR="0063148E" w:rsidRPr="00F03FD6" w:rsidRDefault="0063148E" w:rsidP="00675F07">
                      <w:pPr>
                        <w:numPr>
                          <w:ilvl w:val="0"/>
                          <w:numId w:val="15"/>
                        </w:numPr>
                        <w:autoSpaceDE w:val="0"/>
                        <w:autoSpaceDN w:val="0"/>
                        <w:adjustRightInd w:val="0"/>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13A816A" w14:textId="77777777" w:rsidR="0063148E" w:rsidRPr="00F03FD6" w:rsidRDefault="0063148E" w:rsidP="00675F07">
                      <w:pPr>
                        <w:numPr>
                          <w:ilvl w:val="1"/>
                          <w:numId w:val="15"/>
                        </w:numPr>
                        <w:autoSpaceDE w:val="0"/>
                        <w:autoSpaceDN w:val="0"/>
                        <w:adjustRightInd w:val="0"/>
                        <w:spacing w:after="0"/>
                        <w:jc w:val="left"/>
                        <w:textAlignment w:val="baseline"/>
                        <w:rPr>
                          <w:bCs/>
                        </w:rPr>
                      </w:pPr>
                      <w:r w:rsidRPr="00F03FD6">
                        <w:rPr>
                          <w:bCs/>
                        </w:rPr>
                        <w:t>Spatial-domain DL Tx beam prediction for Set A of beams based on measurement results of Set B of beams (“BM-Case1”)</w:t>
                      </w:r>
                    </w:p>
                    <w:p w14:paraId="3C837D19" w14:textId="77777777" w:rsidR="0063148E" w:rsidRPr="00F03FD6" w:rsidRDefault="0063148E" w:rsidP="00675F07">
                      <w:pPr>
                        <w:numPr>
                          <w:ilvl w:val="1"/>
                          <w:numId w:val="15"/>
                        </w:numPr>
                        <w:autoSpaceDE w:val="0"/>
                        <w:autoSpaceDN w:val="0"/>
                        <w:adjustRightInd w:val="0"/>
                        <w:spacing w:after="0"/>
                        <w:jc w:val="left"/>
                        <w:textAlignment w:val="baseline"/>
                        <w:rPr>
                          <w:bCs/>
                        </w:rPr>
                      </w:pPr>
                      <w:r w:rsidRPr="00F03FD6">
                        <w:rPr>
                          <w:bCs/>
                        </w:rPr>
                        <w:t>Temporal DL Tx beam prediction for Set A of beams based on the historic measurement results of Set B of beams (“BM-Case2”)</w:t>
                      </w:r>
                    </w:p>
                    <w:p w14:paraId="1B630DC3" w14:textId="10658FC6" w:rsidR="0063148E" w:rsidRPr="00F03FD6" w:rsidRDefault="0063148E" w:rsidP="00675F07">
                      <w:pPr>
                        <w:numPr>
                          <w:ilvl w:val="1"/>
                          <w:numId w:val="15"/>
                        </w:numPr>
                        <w:autoSpaceDE w:val="0"/>
                        <w:autoSpaceDN w:val="0"/>
                        <w:adjustRightInd w:val="0"/>
                        <w:spacing w:after="0"/>
                        <w:jc w:val="left"/>
                        <w:textAlignment w:val="baseline"/>
                        <w:rPr>
                          <w:bCs/>
                        </w:rPr>
                      </w:pPr>
                      <w:r w:rsidRPr="00F03FD6">
                        <w:rPr>
                          <w:bCs/>
                        </w:rPr>
                        <w:t>Specify necessary signaling/mechanism(s) to facilitate LCM operations specific to the Beam Management use cases, if any</w:t>
                      </w:r>
                    </w:p>
                    <w:p w14:paraId="4213C370" w14:textId="77777777" w:rsidR="0063148E" w:rsidRPr="00F03FD6" w:rsidRDefault="0063148E" w:rsidP="00675F07">
                      <w:pPr>
                        <w:numPr>
                          <w:ilvl w:val="1"/>
                          <w:numId w:val="15"/>
                        </w:numPr>
                        <w:autoSpaceDE w:val="0"/>
                        <w:autoSpaceDN w:val="0"/>
                        <w:adjustRightInd w:val="0"/>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B3D721D" w14:textId="77777777" w:rsidR="0063148E" w:rsidRPr="00E1075E" w:rsidRDefault="0063148E" w:rsidP="00812352">
                      <w:pPr>
                        <w:spacing w:after="0"/>
                        <w:ind w:left="360" w:firstLine="720"/>
                        <w:rPr>
                          <w:bCs/>
                        </w:rPr>
                      </w:pPr>
                      <w:r w:rsidRPr="00F03FD6">
                        <w:rPr>
                          <w:bCs/>
                        </w:rPr>
                        <w:t>NOTE: Strive for common framework design to support both BM-Case1 and BM-Case2</w:t>
                      </w:r>
                    </w:p>
                    <w:p w14:paraId="4F4F6E84" w14:textId="77777777" w:rsidR="0063148E" w:rsidRPr="003F55EA" w:rsidRDefault="0063148E" w:rsidP="00812352">
                      <w:pPr>
                        <w:jc w:val="center"/>
                      </w:pPr>
                    </w:p>
                  </w:txbxContent>
                </v:textbox>
                <w10:anchorlock/>
              </v:rect>
            </w:pict>
          </mc:Fallback>
        </mc:AlternateContent>
      </w:r>
    </w:p>
    <w:p w14:paraId="377DB831" w14:textId="1B78488C" w:rsidR="00582DBB" w:rsidRPr="002A2F0E" w:rsidRDefault="00582DBB" w:rsidP="00DE2A77">
      <w:pPr>
        <w:rPr>
          <w:szCs w:val="20"/>
        </w:rPr>
      </w:pPr>
      <w:r>
        <w:t xml:space="preserve">In this contribution, we </w:t>
      </w:r>
      <w:r w:rsidRPr="00582DBB">
        <w:t>focus on the normative work for the use case of beam management</w:t>
      </w:r>
      <w:r>
        <w:t>.</w:t>
      </w:r>
    </w:p>
    <w:p w14:paraId="03283AFC" w14:textId="42DC16DA" w:rsidR="00FA5217" w:rsidRDefault="00F35E11" w:rsidP="00675F07">
      <w:pPr>
        <w:pStyle w:val="title1"/>
        <w:numPr>
          <w:ilvl w:val="0"/>
          <w:numId w:val="19"/>
        </w:numPr>
        <w:rPr>
          <w:rFonts w:ascii="Times New Roman" w:eastAsia="Arial" w:hAnsi="Times New Roman"/>
          <w:szCs w:val="28"/>
        </w:rPr>
      </w:pPr>
      <w:r>
        <w:rPr>
          <w:rFonts w:ascii="Times New Roman" w:hAnsi="Times New Roman"/>
        </w:rPr>
        <w:t>Consistency issue for UE</w:t>
      </w:r>
      <w:r w:rsidR="00C837C8">
        <w:rPr>
          <w:rFonts w:ascii="Times New Roman" w:hAnsi="Times New Roman"/>
        </w:rPr>
        <w:t>-side</w:t>
      </w:r>
      <w:r>
        <w:rPr>
          <w:rFonts w:ascii="Times New Roman" w:hAnsi="Times New Roman"/>
        </w:rPr>
        <w:t xml:space="preserve"> model</w:t>
      </w:r>
    </w:p>
    <w:p w14:paraId="3F7859DC" w14:textId="373E2424" w:rsidR="00E51374" w:rsidRPr="00D74313" w:rsidRDefault="00E51374" w:rsidP="00675F07">
      <w:pPr>
        <w:pStyle w:val="title2"/>
        <w:numPr>
          <w:ilvl w:val="1"/>
          <w:numId w:val="19"/>
        </w:numPr>
      </w:pPr>
      <w:r>
        <w:rPr>
          <w:rFonts w:ascii="Times New Roman" w:hAnsi="Times New Roman" w:cs="Times New Roman"/>
        </w:rPr>
        <w:t>Where to</w:t>
      </w:r>
      <w:r w:rsidRPr="00197661">
        <w:rPr>
          <w:rFonts w:ascii="Times New Roman" w:hAnsi="Times New Roman" w:cs="Times New Roman"/>
        </w:rPr>
        <w:t xml:space="preserve"> </w:t>
      </w:r>
      <w:r>
        <w:rPr>
          <w:rFonts w:ascii="Times New Roman" w:hAnsi="Times New Roman" w:cs="Times New Roman"/>
        </w:rPr>
        <w:t>configure associated ID</w:t>
      </w:r>
      <w:r w:rsidRPr="00197661" w:rsidDel="00632FB5">
        <w:rPr>
          <w:rFonts w:ascii="Times New Roman" w:hAnsi="Times New Roman" w:cs="Times New Roman"/>
        </w:rPr>
        <w:t xml:space="preserve"> </w:t>
      </w:r>
      <w:r w:rsidR="0089491A">
        <w:rPr>
          <w:rFonts w:ascii="Times New Roman" w:hAnsi="Times New Roman" w:cs="Times New Roman"/>
        </w:rPr>
        <w:t>and how to define similar properties</w:t>
      </w:r>
    </w:p>
    <w:p w14:paraId="78E89DA7" w14:textId="782D3F8D" w:rsidR="0089491A" w:rsidRPr="002B7A87" w:rsidRDefault="0089491A" w:rsidP="0089491A">
      <w:pPr>
        <w:rPr>
          <w:rFonts w:eastAsia="等线"/>
          <w:szCs w:val="20"/>
          <w:highlight w:val="green"/>
        </w:rPr>
      </w:pPr>
      <w:r w:rsidRPr="002B7A87">
        <w:rPr>
          <w:rFonts w:eastAsia="等线"/>
          <w:szCs w:val="20"/>
        </w:rPr>
        <w:t>In RAN#11</w:t>
      </w:r>
      <w:r>
        <w:rPr>
          <w:rFonts w:eastAsia="等线"/>
          <w:szCs w:val="20"/>
        </w:rPr>
        <w:t>8</w:t>
      </w:r>
      <w:r w:rsidRPr="002B7A87">
        <w:rPr>
          <w:rFonts w:eastAsia="等线"/>
          <w:szCs w:val="20"/>
        </w:rPr>
        <w:t xml:space="preserve"> meeting, the following agreement </w:t>
      </w:r>
      <w:r>
        <w:rPr>
          <w:rFonts w:eastAsia="等线"/>
          <w:szCs w:val="20"/>
        </w:rPr>
        <w:t>w</w:t>
      </w:r>
      <w:r>
        <w:rPr>
          <w:rFonts w:eastAsia="等线" w:hint="eastAsia"/>
          <w:szCs w:val="20"/>
        </w:rPr>
        <w:t>as</w:t>
      </w:r>
      <w:r w:rsidRPr="002B7A87">
        <w:rPr>
          <w:rFonts w:eastAsia="等线"/>
          <w:szCs w:val="20"/>
        </w:rPr>
        <w:t xml:space="preserve"> achieved,</w:t>
      </w:r>
    </w:p>
    <w:p w14:paraId="0EF50BFA" w14:textId="77777777" w:rsidR="0089491A" w:rsidRPr="002B7A87" w:rsidRDefault="0089491A" w:rsidP="0089491A">
      <w:pPr>
        <w:rPr>
          <w:rFonts w:eastAsia="等线"/>
          <w:b/>
          <w:szCs w:val="20"/>
          <w:highlight w:val="green"/>
        </w:rPr>
      </w:pPr>
      <w:r w:rsidRPr="002B7A87">
        <w:rPr>
          <w:rFonts w:eastAsia="等线"/>
          <w:b/>
          <w:szCs w:val="20"/>
          <w:highlight w:val="green"/>
        </w:rPr>
        <w:t>Agreement</w:t>
      </w:r>
    </w:p>
    <w:p w14:paraId="69D9367B" w14:textId="77777777" w:rsidR="0089491A" w:rsidRPr="002B7A87" w:rsidRDefault="0089491A" w:rsidP="0089491A">
      <w:pPr>
        <w:rPr>
          <w:rFonts w:eastAsia="等线"/>
          <w:b/>
          <w:szCs w:val="20"/>
        </w:rPr>
      </w:pPr>
      <w:r w:rsidRPr="002B7A87">
        <w:rPr>
          <w:rFonts w:eastAsia="Times New Roman"/>
          <w:b/>
          <w:szCs w:val="20"/>
        </w:rPr>
        <w:t xml:space="preserve">For UE sided model in beam management, </w:t>
      </w:r>
      <w:r w:rsidRPr="002B7A87">
        <w:rPr>
          <w:b/>
          <w:szCs w:val="20"/>
        </w:rPr>
        <w:t>s</w:t>
      </w:r>
      <w:r w:rsidRPr="002B7A87">
        <w:rPr>
          <w:rFonts w:eastAsia="Times New Roman"/>
          <w:b/>
          <w:szCs w:val="20"/>
        </w:rPr>
        <w:t>upport associated ID</w:t>
      </w:r>
    </w:p>
    <w:p w14:paraId="4D0C0385" w14:textId="77777777" w:rsidR="0089491A" w:rsidRPr="002B7A87" w:rsidRDefault="0089491A" w:rsidP="00675F07">
      <w:pPr>
        <w:numPr>
          <w:ilvl w:val="0"/>
          <w:numId w:val="24"/>
        </w:numPr>
        <w:tabs>
          <w:tab w:val="left" w:pos="360"/>
          <w:tab w:val="left" w:pos="709"/>
        </w:tabs>
        <w:overflowPunct/>
        <w:spacing w:after="0"/>
        <w:jc w:val="left"/>
        <w:rPr>
          <w:rFonts w:eastAsia="Times New Roman"/>
          <w:b/>
          <w:szCs w:val="20"/>
          <w:highlight w:val="darkYellow"/>
        </w:rPr>
      </w:pPr>
      <w:r w:rsidRPr="002B7A87">
        <w:rPr>
          <w:rFonts w:eastAsia="等线"/>
          <w:b/>
          <w:szCs w:val="20"/>
          <w:highlight w:val="darkYellow"/>
        </w:rPr>
        <w:t>[Working Assumption]</w:t>
      </w:r>
    </w:p>
    <w:p w14:paraId="60EFE24D" w14:textId="77777777" w:rsidR="0089491A" w:rsidRPr="002B7A87" w:rsidRDefault="0089491A" w:rsidP="00675F07">
      <w:pPr>
        <w:numPr>
          <w:ilvl w:val="1"/>
          <w:numId w:val="24"/>
        </w:numPr>
        <w:tabs>
          <w:tab w:val="left" w:pos="360"/>
          <w:tab w:val="left" w:pos="709"/>
        </w:tabs>
        <w:overflowPunct/>
        <w:spacing w:after="0"/>
        <w:jc w:val="left"/>
        <w:rPr>
          <w:rFonts w:eastAsia="Times New Roman"/>
          <w:b/>
          <w:szCs w:val="20"/>
          <w:highlight w:val="darkYellow"/>
        </w:rPr>
      </w:pPr>
      <w:r w:rsidRPr="002B7A87">
        <w:rPr>
          <w:rFonts w:eastAsia="Times New Roman"/>
          <w:b/>
          <w:szCs w:val="20"/>
          <w:highlight w:val="darkYellow"/>
        </w:rPr>
        <w:t>The associated ID</w:t>
      </w:r>
      <w:r w:rsidRPr="002B7A87">
        <w:rPr>
          <w:rFonts w:eastAsia="等线"/>
          <w:b/>
          <w:szCs w:val="20"/>
          <w:highlight w:val="darkYellow"/>
        </w:rPr>
        <w:t xml:space="preserve"> </w:t>
      </w:r>
      <w:r w:rsidRPr="002B7A87">
        <w:rPr>
          <w:rFonts w:eastAsia="Times New Roman"/>
          <w:b/>
          <w:szCs w:val="20"/>
          <w:highlight w:val="darkYellow"/>
        </w:rPr>
        <w:t>at least can be configured</w:t>
      </w:r>
      <w:r w:rsidRPr="002B7A87">
        <w:rPr>
          <w:rFonts w:eastAsia="等线"/>
          <w:b/>
          <w:szCs w:val="20"/>
          <w:highlight w:val="darkYellow"/>
        </w:rPr>
        <w:t xml:space="preserve"> </w:t>
      </w:r>
      <w:r w:rsidRPr="002B7A87">
        <w:rPr>
          <w:rFonts w:eastAsia="Times New Roman"/>
          <w:b/>
          <w:szCs w:val="20"/>
          <w:highlight w:val="darkYellow"/>
        </w:rPr>
        <w:t xml:space="preserve">within CSI framework </w:t>
      </w:r>
    </w:p>
    <w:p w14:paraId="6DC98DC5" w14:textId="77777777" w:rsidR="0089491A" w:rsidRPr="002B7A87" w:rsidRDefault="0089491A" w:rsidP="00675F07">
      <w:pPr>
        <w:pStyle w:val="af3"/>
        <w:widowControl/>
        <w:numPr>
          <w:ilvl w:val="2"/>
          <w:numId w:val="24"/>
        </w:numPr>
        <w:tabs>
          <w:tab w:val="left" w:pos="360"/>
          <w:tab w:val="left" w:pos="1080"/>
        </w:tabs>
        <w:overflowPunct/>
        <w:spacing w:after="0"/>
        <w:ind w:firstLineChars="0"/>
        <w:jc w:val="left"/>
        <w:rPr>
          <w:rFonts w:ascii="Times New Roman" w:eastAsia="Times New Roman" w:hAnsi="Times New Roman"/>
          <w:b/>
          <w:sz w:val="20"/>
          <w:szCs w:val="20"/>
          <w:highlight w:val="darkYellow"/>
        </w:rPr>
      </w:pPr>
      <w:r w:rsidRPr="002B7A87">
        <w:rPr>
          <w:rFonts w:ascii="Times New Roman" w:hAnsi="Times New Roman"/>
          <w:b/>
          <w:sz w:val="20"/>
          <w:szCs w:val="20"/>
          <w:highlight w:val="darkYellow"/>
        </w:rPr>
        <w:t>FFS on details</w:t>
      </w:r>
    </w:p>
    <w:p w14:paraId="6850AAB0" w14:textId="77777777" w:rsidR="0089491A" w:rsidRPr="002B7A87" w:rsidRDefault="0089491A" w:rsidP="00675F07">
      <w:pPr>
        <w:pStyle w:val="af3"/>
        <w:widowControl/>
        <w:numPr>
          <w:ilvl w:val="2"/>
          <w:numId w:val="24"/>
        </w:numPr>
        <w:tabs>
          <w:tab w:val="left" w:pos="360"/>
          <w:tab w:val="left" w:pos="1080"/>
        </w:tabs>
        <w:overflowPunct/>
        <w:spacing w:after="0"/>
        <w:ind w:firstLineChars="0"/>
        <w:jc w:val="left"/>
        <w:rPr>
          <w:rFonts w:ascii="Times New Roman" w:eastAsia="Times New Roman" w:hAnsi="Times New Roman"/>
          <w:b/>
          <w:sz w:val="20"/>
          <w:szCs w:val="20"/>
          <w:highlight w:val="darkYellow"/>
        </w:rPr>
      </w:pPr>
      <w:r w:rsidRPr="002B7A87">
        <w:rPr>
          <w:rFonts w:ascii="Times New Roman" w:hAnsi="Times New Roman"/>
          <w:b/>
          <w:sz w:val="20"/>
          <w:szCs w:val="20"/>
          <w:highlight w:val="darkYellow"/>
        </w:rPr>
        <w:t>FFS on whether/how to configure/indicate the associated ID via other signal(s) and/or in other procedure(s)/framework(s)</w:t>
      </w:r>
    </w:p>
    <w:p w14:paraId="79B0FFF8" w14:textId="77777777" w:rsidR="0089491A" w:rsidRPr="002B7A87" w:rsidRDefault="0089491A" w:rsidP="00675F07">
      <w:pPr>
        <w:numPr>
          <w:ilvl w:val="0"/>
          <w:numId w:val="24"/>
        </w:numPr>
        <w:tabs>
          <w:tab w:val="left" w:pos="360"/>
        </w:tabs>
        <w:overflowPunct/>
        <w:spacing w:after="0"/>
        <w:ind w:left="709"/>
        <w:jc w:val="left"/>
        <w:rPr>
          <w:rFonts w:eastAsia="Times New Roman"/>
          <w:b/>
          <w:szCs w:val="20"/>
        </w:rPr>
      </w:pPr>
      <w:r w:rsidRPr="002B7A87">
        <w:rPr>
          <w:rFonts w:eastAsia="Times New Roman"/>
          <w:b/>
          <w:szCs w:val="20"/>
        </w:rPr>
        <w:t xml:space="preserve">UE may assume the </w:t>
      </w:r>
      <w:r w:rsidRPr="002B7A87">
        <w:rPr>
          <w:rFonts w:eastAsia="等线"/>
          <w:b/>
          <w:szCs w:val="20"/>
        </w:rPr>
        <w:t xml:space="preserve">similar </w:t>
      </w:r>
      <w:r w:rsidRPr="002B7A87">
        <w:rPr>
          <w:rFonts w:eastAsia="Times New Roman"/>
          <w:b/>
          <w:szCs w:val="20"/>
        </w:rPr>
        <w:t>properties of a DL Tx beam or beam set/list associated with the same associated ID</w:t>
      </w:r>
    </w:p>
    <w:p w14:paraId="40ACC7C3" w14:textId="1658CBBA" w:rsidR="00E51374" w:rsidRDefault="0089491A" w:rsidP="0089491A">
      <w:pPr>
        <w:pStyle w:val="title2"/>
        <w:numPr>
          <w:ilvl w:val="0"/>
          <w:numId w:val="0"/>
        </w:numPr>
        <w:outlineLvl w:val="9"/>
        <w:rPr>
          <w:rFonts w:eastAsiaTheme="minorEastAsia"/>
        </w:rPr>
      </w:pPr>
      <w:r w:rsidRPr="002B7A87">
        <w:rPr>
          <w:rFonts w:ascii="Times New Roman" w:hAnsi="Times New Roman"/>
          <w:b/>
          <w:sz w:val="20"/>
          <w:szCs w:val="20"/>
        </w:rPr>
        <w:t>FFS: whether/how to define similar properties of a DL Tx beam or beam set/list</w:t>
      </w:r>
    </w:p>
    <w:p w14:paraId="0B2AD550" w14:textId="69CDC19C" w:rsidR="000A1B16" w:rsidRDefault="0089491A" w:rsidP="0089491A">
      <w:r>
        <w:rPr>
          <w:szCs w:val="20"/>
        </w:rPr>
        <w:t xml:space="preserve">Consider the above discussion, associated ID can be configured at least in the CSI framework to achieve consistency between training and inference. </w:t>
      </w:r>
      <w:r w:rsidR="000A1B16">
        <w:t>Further</w:t>
      </w:r>
      <w:r w:rsidR="008A7017">
        <w:t>more</w:t>
      </w:r>
      <w:r w:rsidR="000A1B16" w:rsidRPr="001550E7">
        <w:t xml:space="preserve">, the </w:t>
      </w:r>
      <w:r w:rsidR="000A1B16">
        <w:t>a</w:t>
      </w:r>
      <w:r w:rsidR="000A1B16" w:rsidRPr="001550E7">
        <w:t>ssociated ID must undergo interaction prior to the inference configuration</w:t>
      </w:r>
      <w:r w:rsidR="000A1B16">
        <w:t xml:space="preserve"> if o</w:t>
      </w:r>
      <w:r w:rsidR="000A1B16" w:rsidRPr="000A1B16">
        <w:t>ne set or multiple sets of inference related parameters for applicability report only (not for inference)</w:t>
      </w:r>
      <w:r w:rsidR="000A1B16">
        <w:t xml:space="preserve"> are configured in Step 3</w:t>
      </w:r>
      <w:r w:rsidR="000A1B16" w:rsidRPr="001550E7">
        <w:t xml:space="preserve">. </w:t>
      </w:r>
    </w:p>
    <w:p w14:paraId="15896214" w14:textId="43DC4941" w:rsidR="00D74502" w:rsidRPr="00D74502" w:rsidRDefault="00D74502" w:rsidP="0089491A">
      <w:pPr>
        <w:rPr>
          <w:szCs w:val="20"/>
        </w:rPr>
      </w:pPr>
      <w:r w:rsidRPr="001550E7">
        <w:t xml:space="preserve">Therefore, the Associated ID not only needs to be configured within the CSI framework, but also requires configuration </w:t>
      </w:r>
      <w:r>
        <w:t>in inference parameter set</w:t>
      </w:r>
      <w:r w:rsidRPr="001550E7">
        <w:t xml:space="preserve"> to address the consistency issue</w:t>
      </w:r>
      <w:r>
        <w:t>.</w:t>
      </w:r>
      <w:r w:rsidR="00E30260">
        <w:t xml:space="preserve"> </w:t>
      </w:r>
    </w:p>
    <w:p w14:paraId="0260184B" w14:textId="0C174CBE" w:rsidR="000847E9" w:rsidRDefault="000847E9" w:rsidP="000847E9">
      <w:pPr>
        <w:pStyle w:val="proposal"/>
        <w:ind w:left="1134" w:hanging="1134"/>
        <w:rPr>
          <w:bCs/>
        </w:rPr>
      </w:pPr>
      <w:bookmarkStart w:id="4" w:name="_Hlk194081675"/>
      <w:r w:rsidRPr="006E60F8">
        <w:t>For</w:t>
      </w:r>
      <w:r>
        <w:t xml:space="preserve"> inference, for</w:t>
      </w:r>
      <w:r w:rsidRPr="006E60F8">
        <w:t xml:space="preserve"> UE</w:t>
      </w:r>
      <w:r>
        <w:t>-</w:t>
      </w:r>
      <w:r w:rsidRPr="006E60F8">
        <w:t>side model,</w:t>
      </w:r>
      <w:r>
        <w:t xml:space="preserve"> </w:t>
      </w:r>
      <w:r>
        <w:rPr>
          <w:bCs/>
        </w:rPr>
        <w:t xml:space="preserve">the associated ID </w:t>
      </w:r>
      <w:r w:rsidR="00DF18D8">
        <w:rPr>
          <w:bCs/>
        </w:rPr>
        <w:t>can</w:t>
      </w:r>
      <w:r>
        <w:rPr>
          <w:bCs/>
        </w:rPr>
        <w:t xml:space="preserve"> be configured in inference parameter set</w:t>
      </w:r>
      <w:r w:rsidR="00906F7D">
        <w:rPr>
          <w:bCs/>
        </w:rPr>
        <w:t xml:space="preserve"> </w:t>
      </w:r>
      <w:r w:rsidR="00906F7D" w:rsidRPr="001550E7">
        <w:t xml:space="preserve">prior to </w:t>
      </w:r>
      <w:r w:rsidR="00DF18D8" w:rsidRPr="00DF18D8">
        <w:rPr>
          <w:bCs/>
          <w:i/>
        </w:rPr>
        <w:t>CSI-reportConfig</w:t>
      </w:r>
      <w:r>
        <w:rPr>
          <w:bCs/>
        </w:rPr>
        <w:t xml:space="preserve"> to address the consistency issue.</w:t>
      </w:r>
    </w:p>
    <w:p w14:paraId="726675E3" w14:textId="5E94A99A" w:rsidR="00EB5846" w:rsidRDefault="00EB5846" w:rsidP="00EB5846">
      <w:pPr>
        <w:pStyle w:val="proposal"/>
        <w:ind w:left="1134" w:hanging="1134"/>
      </w:pPr>
      <w:r w:rsidRPr="006E60F8">
        <w:t>For</w:t>
      </w:r>
      <w:r>
        <w:t xml:space="preserve"> inference, for</w:t>
      </w:r>
      <w:r w:rsidRPr="006E60F8">
        <w:t xml:space="preserve"> UE</w:t>
      </w:r>
      <w:r>
        <w:t>-</w:t>
      </w:r>
      <w:r w:rsidRPr="006E60F8">
        <w:t>side model,</w:t>
      </w:r>
      <w:r>
        <w:t xml:space="preserve"> associated ID should be mandatory configured within both inference parameter set and CSI framework</w:t>
      </w:r>
      <w:r w:rsidRPr="00F61AD4">
        <w:t>.</w:t>
      </w:r>
    </w:p>
    <w:bookmarkEnd w:id="4"/>
    <w:p w14:paraId="09FD6054" w14:textId="13F22007" w:rsidR="00632FB5" w:rsidRDefault="00632FB5" w:rsidP="00632FB5">
      <w:r>
        <w:lastRenderedPageBreak/>
        <w:t>Further, for the “</w:t>
      </w:r>
      <w:r w:rsidRPr="00220095">
        <w:rPr>
          <w:szCs w:val="20"/>
        </w:rPr>
        <w:t xml:space="preserve">FFS on </w:t>
      </w:r>
      <w:r w:rsidRPr="00632FB5">
        <w:rPr>
          <w:szCs w:val="20"/>
        </w:rPr>
        <w:t>whether/how to define similar properties of a DL Tx beam or beam set/list</w:t>
      </w:r>
      <w:r w:rsidRPr="00632FB5" w:rsidDel="00632FB5">
        <w:rPr>
          <w:szCs w:val="20"/>
        </w:rPr>
        <w:t xml:space="preserve"> </w:t>
      </w:r>
      <w:r>
        <w:t>” in the agreement, our understanding is that the same associated ID would imply the same n</w:t>
      </w:r>
      <w:r w:rsidRPr="00B118D7">
        <w:t xml:space="preserve">etwork-side additional conditions </w:t>
      </w:r>
      <w:r>
        <w:t>including</w:t>
      </w:r>
      <w:r w:rsidRPr="00B118D7">
        <w:t xml:space="preserve"> </w:t>
      </w:r>
      <w:r>
        <w:t>beam codebook corresponding to</w:t>
      </w:r>
      <w:r w:rsidRPr="00B118D7">
        <w:t xml:space="preserve"> Tx beam boresight direction (azimuth and elevation), 3dB beam-width</w:t>
      </w:r>
      <w:r>
        <w:t xml:space="preserve"> and mapping order of actual beams to beam indices which may corresponding to same </w:t>
      </w:r>
      <w:r w:rsidRPr="00B40814">
        <w:t xml:space="preserve">transmission </w:t>
      </w:r>
      <w:r>
        <w:t>filter, for same resource IDs or same ordering in a list in Set A/Set B.</w:t>
      </w:r>
      <w:r w:rsidR="008D0272">
        <w:t xml:space="preserve"> We, thus, propose,</w:t>
      </w:r>
    </w:p>
    <w:p w14:paraId="6C446DEE" w14:textId="0BADD077" w:rsidR="00305502" w:rsidRDefault="00632FB5" w:rsidP="00305502">
      <w:pPr>
        <w:pStyle w:val="proposal"/>
        <w:ind w:left="1134" w:hanging="1134"/>
      </w:pPr>
      <w:r w:rsidRPr="006E60F8">
        <w:t>For</w:t>
      </w:r>
      <w:r>
        <w:t xml:space="preserve"> inference, for</w:t>
      </w:r>
      <w:r w:rsidRPr="006E60F8">
        <w:t xml:space="preserve"> UE</w:t>
      </w:r>
      <w:r>
        <w:t>-</w:t>
      </w:r>
      <w:r w:rsidRPr="006E60F8">
        <w:t>side model,</w:t>
      </w:r>
      <w:r>
        <w:t xml:space="preserve"> </w:t>
      </w:r>
      <w:r w:rsidR="008D0272" w:rsidRPr="003C50DD">
        <w:t>similar properties</w:t>
      </w:r>
      <w:r w:rsidR="008D0272">
        <w:t xml:space="preserve"> of </w:t>
      </w:r>
      <w:r w:rsidR="008D0272">
        <w:rPr>
          <w:rFonts w:hint="eastAsia"/>
        </w:rPr>
        <w:t>a</w:t>
      </w:r>
      <w:r w:rsidR="008D0272">
        <w:t xml:space="preserve"> </w:t>
      </w:r>
      <w:r w:rsidR="00925FB6">
        <w:t>list</w:t>
      </w:r>
      <w:r w:rsidRPr="00F61AD4">
        <w:t xml:space="preserve"> can be assumed that same resource ID</w:t>
      </w:r>
      <w:r>
        <w:t>s</w:t>
      </w:r>
      <w:r w:rsidRPr="00F61AD4">
        <w:t xml:space="preserve"> or through other rules</w:t>
      </w:r>
      <w:r>
        <w:t xml:space="preserve"> (</w:t>
      </w:r>
      <w:r w:rsidRPr="00F61AD4">
        <w:t xml:space="preserve">e.g. </w:t>
      </w:r>
      <w:r>
        <w:t xml:space="preserve">same </w:t>
      </w:r>
      <w:r w:rsidRPr="00F61AD4">
        <w:t>ordering in a list) in Set A/Set B is consistent from training to inference if UE receives the same associated ID.</w:t>
      </w:r>
    </w:p>
    <w:p w14:paraId="183A294B" w14:textId="34CF04AE" w:rsidR="00305502" w:rsidRPr="00305502" w:rsidRDefault="00305502" w:rsidP="00675F07">
      <w:pPr>
        <w:pStyle w:val="title2"/>
        <w:numPr>
          <w:ilvl w:val="1"/>
          <w:numId w:val="19"/>
        </w:numPr>
        <w:rPr>
          <w:rFonts w:ascii="Times New Roman" w:hAnsi="Times New Roman" w:cs="Times New Roman"/>
        </w:rPr>
      </w:pPr>
      <w:r w:rsidRPr="00305502">
        <w:rPr>
          <w:rFonts w:ascii="Times New Roman" w:hAnsi="Times New Roman" w:cs="Times New Roman" w:hint="eastAsia"/>
        </w:rPr>
        <w:t>How</w:t>
      </w:r>
      <w:r w:rsidRPr="00305502">
        <w:rPr>
          <w:rFonts w:ascii="Times New Roman" w:hAnsi="Times New Roman" w:cs="Times New Roman"/>
        </w:rPr>
        <w:t xml:space="preserve"> to distinguish CSI report in option A or option B</w:t>
      </w:r>
      <w:r w:rsidRPr="00197661" w:rsidDel="00632FB5">
        <w:rPr>
          <w:rFonts w:ascii="Times New Roman" w:hAnsi="Times New Roman" w:cs="Times New Roman"/>
        </w:rPr>
        <w:t xml:space="preserve"> </w:t>
      </w:r>
    </w:p>
    <w:p w14:paraId="7EFDDE41" w14:textId="30A11DB0" w:rsidR="00305502" w:rsidRDefault="008C408C" w:rsidP="00305502">
      <w:r w:rsidRPr="002B7A87">
        <w:rPr>
          <w:rFonts w:eastAsia="等线"/>
          <w:szCs w:val="20"/>
        </w:rPr>
        <w:t>In RAN#11</w:t>
      </w:r>
      <w:r>
        <w:rPr>
          <w:rFonts w:eastAsia="等线"/>
          <w:szCs w:val="20"/>
        </w:rPr>
        <w:t>9</w:t>
      </w:r>
      <w:r w:rsidRPr="002B7A87">
        <w:rPr>
          <w:rFonts w:eastAsia="等线"/>
          <w:szCs w:val="20"/>
        </w:rPr>
        <w:t xml:space="preserve"> meeting, the following agreement</w:t>
      </w:r>
      <w:r w:rsidR="00CC42FB">
        <w:rPr>
          <w:rFonts w:eastAsia="等线"/>
          <w:szCs w:val="20"/>
        </w:rPr>
        <w:t xml:space="preserve"> </w:t>
      </w:r>
      <w:r w:rsidR="00CC42FB">
        <w:rPr>
          <w:rFonts w:eastAsia="等线" w:hint="eastAsia"/>
          <w:szCs w:val="20"/>
        </w:rPr>
        <w:t>a</w:t>
      </w:r>
      <w:r w:rsidR="00CC42FB">
        <w:rPr>
          <w:rFonts w:eastAsia="等线"/>
          <w:szCs w:val="20"/>
        </w:rPr>
        <w:t>nd conclusion</w:t>
      </w:r>
      <w:r w:rsidRPr="002B7A87">
        <w:rPr>
          <w:rFonts w:eastAsia="等线"/>
          <w:szCs w:val="20"/>
        </w:rPr>
        <w:t xml:space="preserve"> </w:t>
      </w:r>
      <w:r>
        <w:rPr>
          <w:rFonts w:eastAsia="等线"/>
          <w:szCs w:val="20"/>
        </w:rPr>
        <w:t>w</w:t>
      </w:r>
      <w:r>
        <w:rPr>
          <w:rFonts w:eastAsia="等线" w:hint="eastAsia"/>
          <w:szCs w:val="20"/>
        </w:rPr>
        <w:t>as</w:t>
      </w:r>
      <w:r w:rsidRPr="002B7A87">
        <w:rPr>
          <w:rFonts w:eastAsia="等线"/>
          <w:szCs w:val="20"/>
        </w:rPr>
        <w:t xml:space="preserve"> achieved,</w:t>
      </w:r>
    </w:p>
    <w:p w14:paraId="24F16939" w14:textId="77777777" w:rsidR="008C408C" w:rsidRPr="00EA3C9A" w:rsidRDefault="008C408C" w:rsidP="008C408C">
      <w:pPr>
        <w:rPr>
          <w:rFonts w:eastAsia="等线"/>
          <w:highlight w:val="green"/>
        </w:rPr>
      </w:pPr>
      <w:r w:rsidRPr="00EA3C9A">
        <w:rPr>
          <w:rFonts w:eastAsia="等线" w:hint="eastAsia"/>
          <w:highlight w:val="green"/>
        </w:rPr>
        <w:t>Agreement</w:t>
      </w:r>
    </w:p>
    <w:p w14:paraId="5C5E75C3" w14:textId="77777777" w:rsidR="008C408C" w:rsidRDefault="008C408C" w:rsidP="00675F07">
      <w:pPr>
        <w:numPr>
          <w:ilvl w:val="0"/>
          <w:numId w:val="26"/>
        </w:numPr>
        <w:overflowPunct/>
        <w:adjustRightInd w:val="0"/>
        <w:snapToGrid w:val="0"/>
        <w:spacing w:after="0"/>
        <w:jc w:val="left"/>
        <w:rPr>
          <w:rFonts w:eastAsia="Times New Roman" w:cs="Times"/>
        </w:rPr>
      </w:pPr>
      <w:r>
        <w:rPr>
          <w:rFonts w:eastAsia="Times New Roman" w:cs="Times"/>
        </w:rPr>
        <w:t>In Step 3, following configurations are provided from NW to UE:</w:t>
      </w:r>
    </w:p>
    <w:p w14:paraId="2ED8B3AD" w14:textId="77777777" w:rsidR="008C408C" w:rsidRDefault="008C408C" w:rsidP="00675F07">
      <w:pPr>
        <w:numPr>
          <w:ilvl w:val="1"/>
          <w:numId w:val="26"/>
        </w:numPr>
        <w:overflowPunct/>
        <w:adjustRightInd w:val="0"/>
        <w:snapToGrid w:val="0"/>
        <w:spacing w:after="0"/>
        <w:jc w:val="left"/>
        <w:rPr>
          <w:rFonts w:eastAsia="Times New Roman" w:cs="Times"/>
        </w:rPr>
      </w:pPr>
      <w:r>
        <w:rPr>
          <w:rFonts w:eastAsia="Times New Roman" w:cs="Times"/>
        </w:rPr>
        <w:t>UE is allowed to do UAI reporting via </w:t>
      </w:r>
      <w:r>
        <w:rPr>
          <w:rFonts w:eastAsia="Times New Roman" w:cs="Times"/>
          <w:i/>
          <w:iCs/>
        </w:rPr>
        <w:t>OtherConfig,</w:t>
      </w:r>
    </w:p>
    <w:p w14:paraId="4A71B4A9" w14:textId="77777777" w:rsidR="008C408C" w:rsidRPr="007F5B81" w:rsidRDefault="008C408C" w:rsidP="00675F07">
      <w:pPr>
        <w:numPr>
          <w:ilvl w:val="1"/>
          <w:numId w:val="26"/>
        </w:numPr>
        <w:overflowPunct/>
        <w:adjustRightInd w:val="0"/>
        <w:snapToGrid w:val="0"/>
        <w:spacing w:after="0"/>
        <w:jc w:val="left"/>
        <w:rPr>
          <w:rFonts w:eastAsia="Times New Roman" w:cs="Times"/>
        </w:rPr>
      </w:pPr>
      <w:r>
        <w:rPr>
          <w:rFonts w:eastAsia="Times New Roman" w:cs="Times"/>
        </w:rPr>
        <w:t>The applicability report is bas</w:t>
      </w:r>
      <w:r w:rsidRPr="007F5B81">
        <w:rPr>
          <w:rFonts w:eastAsia="Times New Roman" w:cs="Times"/>
        </w:rPr>
        <w:t xml:space="preserve">ed on A) and/or B) </w:t>
      </w:r>
    </w:p>
    <w:p w14:paraId="072C95CF" w14:textId="77777777" w:rsidR="008C408C" w:rsidRDefault="008C408C" w:rsidP="00675F07">
      <w:pPr>
        <w:numPr>
          <w:ilvl w:val="2"/>
          <w:numId w:val="26"/>
        </w:numPr>
        <w:overflowPunct/>
        <w:adjustRightInd w:val="0"/>
        <w:snapToGrid w:val="0"/>
        <w:spacing w:after="0"/>
        <w:jc w:val="left"/>
        <w:rPr>
          <w:rFonts w:eastAsia="Times New Roman" w:cs="Times"/>
        </w:rPr>
      </w:pPr>
      <w:r>
        <w:rPr>
          <w:rFonts w:eastAsia="Times New Roman" w:cs="Times"/>
        </w:rPr>
        <w:t xml:space="preserve">It is up to RAN 2 to design the container </w:t>
      </w:r>
    </w:p>
    <w:p w14:paraId="547BD494" w14:textId="77777777" w:rsidR="008C408C" w:rsidRDefault="008C408C" w:rsidP="00675F07">
      <w:pPr>
        <w:numPr>
          <w:ilvl w:val="2"/>
          <w:numId w:val="26"/>
        </w:numPr>
        <w:overflowPunct/>
        <w:adjustRightInd w:val="0"/>
        <w:snapToGrid w:val="0"/>
        <w:spacing w:after="0"/>
        <w:jc w:val="left"/>
        <w:rPr>
          <w:rFonts w:eastAsia="Times New Roman" w:cs="Times"/>
        </w:rPr>
      </w:pPr>
      <w:r>
        <w:rPr>
          <w:rFonts w:eastAsia="Times New Roman" w:cs="Times"/>
        </w:rPr>
        <w:t>A) one or more of </w:t>
      </w:r>
      <w:r>
        <w:rPr>
          <w:rFonts w:eastAsia="Times New Roman" w:cs="Times"/>
          <w:i/>
          <w:iCs/>
        </w:rPr>
        <w:t>CSI-ReportConfig</w:t>
      </w:r>
      <w:r>
        <w:rPr>
          <w:rFonts w:eastAsia="Times New Roman" w:cs="Times"/>
        </w:rPr>
        <w:t xml:space="preserve"> for inference configuration</w:t>
      </w:r>
      <w:r>
        <w:rPr>
          <w:rFonts w:eastAsia="Times New Roman" w:cs="Times"/>
          <w:i/>
          <w:iCs/>
        </w:rPr>
        <w:t> </w:t>
      </w:r>
      <w:r>
        <w:rPr>
          <w:rFonts w:eastAsia="Times New Roman" w:cs="Times"/>
        </w:rPr>
        <w:t>(wherein the associated ID may be configured in CSI framework as working assumption applied)</w:t>
      </w:r>
      <w:r>
        <w:rPr>
          <w:rFonts w:eastAsia="Times New Roman" w:cs="Times"/>
          <w:i/>
          <w:iCs/>
        </w:rPr>
        <w:t xml:space="preserve"> </w:t>
      </w:r>
    </w:p>
    <w:p w14:paraId="2D971C51" w14:textId="77777777" w:rsidR="008C408C" w:rsidRPr="000F2055" w:rsidRDefault="008C408C" w:rsidP="00675F07">
      <w:pPr>
        <w:numPr>
          <w:ilvl w:val="3"/>
          <w:numId w:val="26"/>
        </w:numPr>
        <w:overflowPunct/>
        <w:adjustRightInd w:val="0"/>
        <w:snapToGrid w:val="0"/>
        <w:spacing w:after="0"/>
        <w:jc w:val="left"/>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19260E25" w14:textId="77777777" w:rsidR="008C408C" w:rsidRDefault="008C408C" w:rsidP="00675F07">
      <w:pPr>
        <w:numPr>
          <w:ilvl w:val="2"/>
          <w:numId w:val="26"/>
        </w:numPr>
        <w:overflowPunct/>
        <w:adjustRightInd w:val="0"/>
        <w:snapToGrid w:val="0"/>
        <w:spacing w:after="0"/>
        <w:jc w:val="left"/>
        <w:rPr>
          <w:rFonts w:eastAsia="Times New Roman" w:cs="Times"/>
        </w:rPr>
      </w:pPr>
      <w:r>
        <w:rPr>
          <w:rFonts w:eastAsia="Times New Roman" w:cs="Times"/>
        </w:rPr>
        <w:t>B) One set or multiple sets of inference related parameters for applicability report only (not for inference)</w:t>
      </w:r>
    </w:p>
    <w:p w14:paraId="63F95630" w14:textId="77777777" w:rsidR="008C408C" w:rsidRPr="00C137E7" w:rsidRDefault="008C408C" w:rsidP="00675F07">
      <w:pPr>
        <w:numPr>
          <w:ilvl w:val="3"/>
          <w:numId w:val="26"/>
        </w:numPr>
        <w:overflowPunct/>
        <w:adjustRightInd w:val="0"/>
        <w:snapToGrid w:val="0"/>
        <w:spacing w:after="0"/>
        <w:jc w:val="left"/>
        <w:rPr>
          <w:rFonts w:eastAsia="Times New Roman" w:cs="Times"/>
        </w:rPr>
      </w:pPr>
      <w:r w:rsidRPr="00C137E7">
        <w:rPr>
          <w:rFonts w:eastAsia="Times New Roman" w:cs="Times"/>
        </w:rPr>
        <w:t>It is up to RAN2 to design the container.</w:t>
      </w:r>
    </w:p>
    <w:p w14:paraId="6F6C6AD8" w14:textId="77777777" w:rsidR="008C408C" w:rsidRPr="00C137E7" w:rsidRDefault="008C408C" w:rsidP="00675F07">
      <w:pPr>
        <w:numPr>
          <w:ilvl w:val="3"/>
          <w:numId w:val="26"/>
        </w:numPr>
        <w:overflowPunct/>
        <w:adjustRightInd w:val="0"/>
        <w:snapToGrid w:val="0"/>
        <w:spacing w:after="0"/>
        <w:jc w:val="left"/>
        <w:rPr>
          <w:rFonts w:eastAsia="Times New Roman" w:cs="Times"/>
        </w:rPr>
      </w:pPr>
      <w:r w:rsidRPr="00C137E7">
        <w:rPr>
          <w:rFonts w:eastAsia="Times New Roman" w:cs="Times"/>
        </w:rPr>
        <w:t xml:space="preserve">The set of inference related parameters selected from the IEs in/or the IEs referred by </w:t>
      </w:r>
      <w:r w:rsidRPr="00C137E7">
        <w:rPr>
          <w:rFonts w:eastAsia="Times New Roman" w:cs="Times"/>
          <w:i/>
          <w:iCs/>
        </w:rPr>
        <w:t>CSI-ReportConfig</w:t>
      </w:r>
      <w:r w:rsidRPr="00C137E7">
        <w:rPr>
          <w:rFonts w:eastAsia="Times New Roman" w:cs="Times"/>
        </w:rPr>
        <w:t xml:space="preserve"> as a starting point, e.g., </w:t>
      </w:r>
    </w:p>
    <w:p w14:paraId="2D4BC087" w14:textId="77777777" w:rsidR="008C408C" w:rsidRDefault="008C408C" w:rsidP="00675F07">
      <w:pPr>
        <w:numPr>
          <w:ilvl w:val="4"/>
          <w:numId w:val="26"/>
        </w:numPr>
        <w:overflowPunct/>
        <w:adjustRightInd w:val="0"/>
        <w:snapToGrid w:val="0"/>
        <w:spacing w:after="0"/>
        <w:jc w:val="left"/>
        <w:rPr>
          <w:rFonts w:eastAsia="Times New Roman" w:cs="Times"/>
        </w:rPr>
      </w:pPr>
      <w:r>
        <w:rPr>
          <w:rFonts w:eastAsia="Times New Roman" w:cs="Times"/>
        </w:rPr>
        <w:t>the associated ID</w:t>
      </w:r>
    </w:p>
    <w:p w14:paraId="4E25CFC9" w14:textId="77777777" w:rsidR="008C408C" w:rsidRDefault="008C408C" w:rsidP="00675F07">
      <w:pPr>
        <w:numPr>
          <w:ilvl w:val="5"/>
          <w:numId w:val="26"/>
        </w:numPr>
        <w:overflowPunct/>
        <w:adjustRightInd w:val="0"/>
        <w:snapToGrid w:val="0"/>
        <w:spacing w:after="0"/>
        <w:jc w:val="left"/>
        <w:rPr>
          <w:rFonts w:eastAsia="Times New Roman" w:cs="Times"/>
        </w:rPr>
      </w:pPr>
      <w:r>
        <w:rPr>
          <w:rFonts w:eastAsia="Times New Roman" w:cs="Times"/>
        </w:rPr>
        <w:t xml:space="preserve">Note: this doesn’t imply the associated ID is mandatory </w:t>
      </w:r>
    </w:p>
    <w:p w14:paraId="1BA13C92" w14:textId="77777777" w:rsidR="008C408C" w:rsidRDefault="008C408C" w:rsidP="00675F07">
      <w:pPr>
        <w:numPr>
          <w:ilvl w:val="4"/>
          <w:numId w:val="26"/>
        </w:numPr>
        <w:overflowPunct/>
        <w:adjustRightInd w:val="0"/>
        <w:snapToGrid w:val="0"/>
        <w:spacing w:after="0"/>
        <w:jc w:val="left"/>
        <w:rPr>
          <w:rFonts w:eastAsia="Times New Roman" w:cs="Times"/>
        </w:rPr>
      </w:pPr>
      <w:r>
        <w:rPr>
          <w:rFonts w:eastAsia="Times New Roman" w:cs="Times"/>
        </w:rPr>
        <w:t>Set A related information</w:t>
      </w:r>
    </w:p>
    <w:p w14:paraId="139D6BC2" w14:textId="77777777" w:rsidR="008C408C" w:rsidRDefault="008C408C" w:rsidP="00675F07">
      <w:pPr>
        <w:numPr>
          <w:ilvl w:val="4"/>
          <w:numId w:val="26"/>
        </w:numPr>
        <w:overflowPunct/>
        <w:adjustRightInd w:val="0"/>
        <w:snapToGrid w:val="0"/>
        <w:spacing w:after="0"/>
        <w:jc w:val="left"/>
        <w:rPr>
          <w:rFonts w:eastAsia="Times New Roman" w:cs="Times"/>
        </w:rPr>
      </w:pPr>
      <w:r>
        <w:rPr>
          <w:rFonts w:eastAsia="Times New Roman" w:cs="Times"/>
        </w:rPr>
        <w:t>Set B related information</w:t>
      </w:r>
    </w:p>
    <w:p w14:paraId="193BA63B" w14:textId="77777777" w:rsidR="008C408C" w:rsidRDefault="008C408C" w:rsidP="00675F07">
      <w:pPr>
        <w:numPr>
          <w:ilvl w:val="4"/>
          <w:numId w:val="26"/>
        </w:numPr>
        <w:overflowPunct/>
        <w:adjustRightInd w:val="0"/>
        <w:snapToGrid w:val="0"/>
        <w:spacing w:after="0"/>
        <w:jc w:val="left"/>
        <w:rPr>
          <w:rFonts w:eastAsia="Times New Roman" w:cs="Times"/>
        </w:rPr>
      </w:pPr>
      <w:r>
        <w:rPr>
          <w:rFonts w:eastAsia="Times New Roman" w:cs="Times"/>
        </w:rPr>
        <w:t>Report content related information </w:t>
      </w:r>
    </w:p>
    <w:p w14:paraId="2064D41E" w14:textId="77777777" w:rsidR="008C408C" w:rsidRDefault="008C408C" w:rsidP="00675F07">
      <w:pPr>
        <w:numPr>
          <w:ilvl w:val="4"/>
          <w:numId w:val="26"/>
        </w:numPr>
        <w:overflowPunct/>
        <w:adjustRightInd w:val="0"/>
        <w:snapToGrid w:val="0"/>
        <w:spacing w:after="0"/>
        <w:jc w:val="left"/>
        <w:rPr>
          <w:rFonts w:eastAsia="Times New Roman" w:cs="Times"/>
        </w:rPr>
      </w:pPr>
      <w:r>
        <w:rPr>
          <w:rFonts w:eastAsia="Times New Roman" w:cs="Times"/>
        </w:rPr>
        <w:t>For BM-Case 2, </w:t>
      </w:r>
    </w:p>
    <w:p w14:paraId="572A3C98" w14:textId="77777777" w:rsidR="008C408C" w:rsidRDefault="008C408C" w:rsidP="00675F07">
      <w:pPr>
        <w:numPr>
          <w:ilvl w:val="5"/>
          <w:numId w:val="26"/>
        </w:numPr>
        <w:overflowPunct/>
        <w:adjustRightInd w:val="0"/>
        <w:snapToGrid w:val="0"/>
        <w:spacing w:after="0"/>
        <w:jc w:val="left"/>
        <w:rPr>
          <w:rFonts w:eastAsia="Times New Roman" w:cs="Times"/>
        </w:rPr>
      </w:pPr>
      <w:r>
        <w:rPr>
          <w:rFonts w:eastAsia="Times New Roman" w:cs="Times"/>
        </w:rPr>
        <w:t>Time instances related information for measurements</w:t>
      </w:r>
    </w:p>
    <w:p w14:paraId="0A6367D1" w14:textId="77777777" w:rsidR="008C408C" w:rsidRDefault="008C408C" w:rsidP="00675F07">
      <w:pPr>
        <w:numPr>
          <w:ilvl w:val="5"/>
          <w:numId w:val="26"/>
        </w:numPr>
        <w:overflowPunct/>
        <w:adjustRightInd w:val="0"/>
        <w:snapToGrid w:val="0"/>
        <w:spacing w:after="0"/>
        <w:jc w:val="left"/>
        <w:rPr>
          <w:rFonts w:eastAsia="Times New Roman" w:cs="Times"/>
        </w:rPr>
      </w:pPr>
      <w:r>
        <w:rPr>
          <w:rFonts w:eastAsia="Times New Roman" w:cs="Times"/>
        </w:rPr>
        <w:t>Time instances related information for prediction</w:t>
      </w:r>
    </w:p>
    <w:p w14:paraId="2292732D" w14:textId="77777777" w:rsidR="008C408C" w:rsidRDefault="008C408C" w:rsidP="00675F07">
      <w:pPr>
        <w:numPr>
          <w:ilvl w:val="0"/>
          <w:numId w:val="26"/>
        </w:numPr>
        <w:overflowPunct/>
        <w:adjustRightInd w:val="0"/>
        <w:snapToGrid w:val="0"/>
        <w:spacing w:after="0"/>
        <w:jc w:val="left"/>
        <w:rPr>
          <w:rFonts w:eastAsia="Times New Roman" w:cs="Times"/>
        </w:rPr>
      </w:pPr>
      <w:r>
        <w:rPr>
          <w:rFonts w:eastAsia="Times New Roman" w:cs="Times"/>
        </w:rPr>
        <w:t>In Step 4, UE reports applicability for all the above A) one or more </w:t>
      </w:r>
      <w:r>
        <w:rPr>
          <w:rFonts w:eastAsia="Times New Roman" w:cs="Times"/>
          <w:i/>
          <w:iCs/>
        </w:rPr>
        <w:t>CSI-ReportConfig </w:t>
      </w:r>
      <w:r>
        <w:rPr>
          <w:rFonts w:eastAsia="Times New Roman" w:cs="Times"/>
        </w:rPr>
        <w:t>and/or B) set(s) of inference related parameters </w:t>
      </w:r>
    </w:p>
    <w:p w14:paraId="67594C4D" w14:textId="77777777" w:rsidR="008C408C" w:rsidRDefault="008C408C" w:rsidP="00675F07">
      <w:pPr>
        <w:numPr>
          <w:ilvl w:val="1"/>
          <w:numId w:val="26"/>
        </w:numPr>
        <w:overflowPunct/>
        <w:adjustRightInd w:val="0"/>
        <w:snapToGrid w:val="0"/>
        <w:spacing w:after="0"/>
        <w:jc w:val="left"/>
        <w:rPr>
          <w:rFonts w:eastAsia="Times New Roman" w:cs="Times"/>
        </w:rPr>
      </w:pPr>
      <w:r>
        <w:rPr>
          <w:rFonts w:eastAsia="Times New Roman" w:cs="Times"/>
        </w:rPr>
        <w:t>FFS on whether/what other information along with the applicability is needed</w:t>
      </w:r>
    </w:p>
    <w:p w14:paraId="67D126B3" w14:textId="77777777" w:rsidR="008C408C" w:rsidRDefault="008C408C" w:rsidP="00675F07">
      <w:pPr>
        <w:numPr>
          <w:ilvl w:val="1"/>
          <w:numId w:val="26"/>
        </w:numPr>
        <w:overflowPunct/>
        <w:adjustRightInd w:val="0"/>
        <w:snapToGrid w:val="0"/>
        <w:spacing w:after="0"/>
        <w:jc w:val="left"/>
        <w:rPr>
          <w:rFonts w:eastAsia="Times New Roman" w:cs="Times"/>
        </w:rPr>
      </w:pPr>
      <w:r>
        <w:rPr>
          <w:rFonts w:eastAsia="Times New Roman" w:cs="Times"/>
        </w:rPr>
        <w:t>If</w:t>
      </w:r>
      <w:r>
        <w:rPr>
          <w:rFonts w:eastAsia="Times New Roman"/>
        </w:rPr>
        <w:t> A)</w:t>
      </w:r>
      <w:r>
        <w:rPr>
          <w:rFonts w:eastAsia="Times New Roman"/>
          <w:i/>
          <w:iCs/>
        </w:rPr>
        <w:t> </w:t>
      </w:r>
      <w:r>
        <w:rPr>
          <w:rFonts w:eastAsia="Times New Roman" w:cs="Times"/>
        </w:rPr>
        <w:t xml:space="preserve">is configured in Step 3, </w:t>
      </w:r>
    </w:p>
    <w:p w14:paraId="5DC67D1D" w14:textId="77777777" w:rsidR="008C408C" w:rsidRDefault="008C408C" w:rsidP="00675F07">
      <w:pPr>
        <w:numPr>
          <w:ilvl w:val="2"/>
          <w:numId w:val="26"/>
        </w:numPr>
        <w:overflowPunct/>
        <w:adjustRightInd w:val="0"/>
        <w:snapToGrid w:val="0"/>
        <w:spacing w:after="0"/>
        <w:jc w:val="left"/>
        <w:rPr>
          <w:rFonts w:eastAsia="Times New Roman" w:cs="Times"/>
        </w:rPr>
      </w:pPr>
      <w:r>
        <w:rPr>
          <w:rFonts w:eastAsia="Times New Roman" w:cs="Times"/>
        </w:rPr>
        <w:t>Applicable aperiodic CSI Report and semi-persistent CSI report can be activated/triggered by NW after the applicability reported.  </w:t>
      </w:r>
    </w:p>
    <w:p w14:paraId="22BAA471" w14:textId="77777777" w:rsidR="008C408C" w:rsidRDefault="008C408C" w:rsidP="00675F07">
      <w:pPr>
        <w:numPr>
          <w:ilvl w:val="2"/>
          <w:numId w:val="26"/>
        </w:numPr>
        <w:overflowPunct/>
        <w:adjustRightInd w:val="0"/>
        <w:snapToGrid w:val="0"/>
        <w:spacing w:after="0"/>
        <w:jc w:val="left"/>
        <w:rPr>
          <w:rFonts w:eastAsia="Times New Roman" w:cs="Times"/>
        </w:rPr>
      </w:pPr>
      <w:r>
        <w:rPr>
          <w:rFonts w:eastAsia="Times New Roman" w:cs="Times"/>
        </w:rPr>
        <w:t xml:space="preserve">Applicable periodic CSI Report is considered as activated only if the applicability of the corresponding </w:t>
      </w:r>
      <w:r>
        <w:rPr>
          <w:rFonts w:eastAsia="Times New Roman" w:cs="Times"/>
          <w:i/>
          <w:iCs/>
        </w:rPr>
        <w:t>CSI-ReportConfig </w:t>
      </w:r>
      <w:r>
        <w:rPr>
          <w:rFonts w:eastAsia="Times New Roman" w:cs="Times"/>
        </w:rPr>
        <w:t>is reported in </w:t>
      </w:r>
      <w:r>
        <w:rPr>
          <w:rFonts w:eastAsia="Times New Roman" w:cs="Times"/>
          <w:i/>
          <w:iCs/>
        </w:rPr>
        <w:t>RRCReconfigurationComplete.</w:t>
      </w:r>
    </w:p>
    <w:p w14:paraId="6D4353E5" w14:textId="77777777" w:rsidR="008C408C" w:rsidRDefault="008C408C" w:rsidP="00675F07">
      <w:pPr>
        <w:numPr>
          <w:ilvl w:val="0"/>
          <w:numId w:val="26"/>
        </w:numPr>
        <w:overflowPunct/>
        <w:adjustRightInd w:val="0"/>
        <w:snapToGrid w:val="0"/>
        <w:spacing w:after="0"/>
        <w:jc w:val="left"/>
        <w:rPr>
          <w:rFonts w:eastAsia="Times New Roman" w:cs="Times"/>
        </w:rPr>
      </w:pPr>
      <w:r>
        <w:rPr>
          <w:rFonts w:eastAsia="Times New Roman" w:cs="Times"/>
        </w:rPr>
        <w:t>In Step 5, NW can optionally configure </w:t>
      </w:r>
      <w:r>
        <w:rPr>
          <w:rFonts w:eastAsia="Times New Roman" w:cs="Times"/>
          <w:i/>
          <w:iCs/>
        </w:rPr>
        <w:t>CSI-ReportConfig</w:t>
      </w:r>
      <w:r>
        <w:rPr>
          <w:rFonts w:eastAsia="Times New Roman" w:cs="Times"/>
        </w:rPr>
        <w:t> for inference configuration in </w:t>
      </w:r>
      <w:r>
        <w:rPr>
          <w:rFonts w:eastAsia="Times New Roman" w:cs="Times"/>
          <w:i/>
          <w:iCs/>
        </w:rPr>
        <w:t>RRCReconfiguration</w:t>
      </w:r>
      <w:r>
        <w:rPr>
          <w:rFonts w:eastAsia="Times New Roman" w:cs="Times"/>
        </w:rPr>
        <w:t>, where the associated ID may be configured in CSI framework as working assumption applied.</w:t>
      </w:r>
    </w:p>
    <w:p w14:paraId="35D76528" w14:textId="5A9D462D" w:rsidR="00305502" w:rsidRPr="00CC42FB" w:rsidRDefault="008C408C" w:rsidP="00675F07">
      <w:pPr>
        <w:numPr>
          <w:ilvl w:val="1"/>
          <w:numId w:val="26"/>
        </w:numPr>
        <w:overflowPunct/>
        <w:adjustRightInd w:val="0"/>
        <w:snapToGrid w:val="0"/>
        <w:spacing w:after="0"/>
        <w:jc w:val="left"/>
        <w:rPr>
          <w:rFonts w:eastAsia="Times New Roman" w:cs="Times"/>
        </w:rPr>
      </w:pPr>
      <w:r>
        <w:rPr>
          <w:rFonts w:eastAsia="Times New Roman" w:cs="Times"/>
        </w:rPr>
        <w:t>Note: Step 5 may be optional if UE has already been configured with </w:t>
      </w:r>
      <w:r>
        <w:rPr>
          <w:rFonts w:eastAsia="Times New Roman" w:cs="Times"/>
          <w:i/>
          <w:iCs/>
        </w:rPr>
        <w:t>CSI-ReportConfig</w:t>
      </w:r>
      <w:r>
        <w:rPr>
          <w:rFonts w:eastAsia="Times New Roman" w:cs="Times"/>
        </w:rPr>
        <w:t xml:space="preserve"> in Step 3</w:t>
      </w:r>
    </w:p>
    <w:p w14:paraId="490AFF61" w14:textId="77777777" w:rsidR="00CC42FB" w:rsidRPr="00CC42FB" w:rsidRDefault="00CC42FB" w:rsidP="00CC42FB">
      <w:pPr>
        <w:rPr>
          <w:rFonts w:eastAsia="等线"/>
          <w:b/>
        </w:rPr>
      </w:pPr>
      <w:r w:rsidRPr="00CC42FB">
        <w:rPr>
          <w:rFonts w:eastAsia="等线"/>
          <w:b/>
        </w:rPr>
        <w:t>Conclusion</w:t>
      </w:r>
    </w:p>
    <w:p w14:paraId="45F3FEE2" w14:textId="77777777" w:rsidR="00CC42FB" w:rsidRPr="00B75479" w:rsidRDefault="00CC42FB" w:rsidP="00CC42FB">
      <w:pPr>
        <w:rPr>
          <w:rFonts w:cs="Arial"/>
        </w:rPr>
      </w:pPr>
      <w:r w:rsidRPr="00B75479">
        <w:rPr>
          <w:rFonts w:cs="Arial"/>
        </w:rPr>
        <w:t xml:space="preserve">For the </w:t>
      </w:r>
      <w:r w:rsidRPr="00B75479">
        <w:rPr>
          <w:rFonts w:eastAsia="Times New Roman" w:cs="Times"/>
          <w:i/>
          <w:iCs/>
        </w:rPr>
        <w:t>CSI-ReportConfig</w:t>
      </w:r>
      <w:r w:rsidRPr="00B75479">
        <w:rPr>
          <w:rFonts w:eastAsia="Times New Roman" w:cs="Times"/>
        </w:rPr>
        <w:t xml:space="preserve"> for inference configuration provided in </w:t>
      </w:r>
      <w:r w:rsidRPr="00B75479">
        <w:rPr>
          <w:rFonts w:cs="Arial"/>
        </w:rPr>
        <w:t>Step 5,</w:t>
      </w:r>
    </w:p>
    <w:p w14:paraId="3C860B5A" w14:textId="77777777" w:rsidR="00CC42FB" w:rsidRPr="00B75479" w:rsidRDefault="00CC42FB" w:rsidP="00675F07">
      <w:pPr>
        <w:pStyle w:val="af3"/>
        <w:widowControl/>
        <w:numPr>
          <w:ilvl w:val="0"/>
          <w:numId w:val="27"/>
        </w:numPr>
        <w:overflowPunct/>
        <w:spacing w:after="0"/>
        <w:ind w:firstLineChars="0"/>
        <w:contextualSpacing/>
        <w:jc w:val="left"/>
        <w:rPr>
          <w:rFonts w:ascii="Times New Roman" w:eastAsia="Times New Roman" w:hAnsi="Times New Roman" w:cs="Times"/>
          <w:szCs w:val="20"/>
        </w:rPr>
      </w:pPr>
      <w:r w:rsidRPr="00B75479">
        <w:rPr>
          <w:rFonts w:ascii="Times New Roman" w:eastAsia="Times New Roman" w:hAnsi="Times New Roman" w:cs="Times"/>
          <w:szCs w:val="20"/>
        </w:rPr>
        <w:t xml:space="preserve">aperiodic CSI Report and semi-persistent CSI report can be activated/triggered by NW after </w:t>
      </w:r>
      <w:r w:rsidRPr="00B75479">
        <w:rPr>
          <w:rFonts w:ascii="Times New Roman" w:eastAsia="Times New Roman" w:hAnsi="Times New Roman" w:cs="Times"/>
          <w:i/>
          <w:iCs/>
          <w:szCs w:val="20"/>
        </w:rPr>
        <w:t>RRCReconfigurationComplete</w:t>
      </w:r>
      <w:r w:rsidRPr="00B75479">
        <w:rPr>
          <w:rFonts w:ascii="Times New Roman" w:eastAsia="Times New Roman" w:hAnsi="Times New Roman" w:cs="Times"/>
          <w:szCs w:val="20"/>
        </w:rPr>
        <w:t>.</w:t>
      </w:r>
    </w:p>
    <w:p w14:paraId="7D6E6112" w14:textId="77777777" w:rsidR="00CC42FB" w:rsidRPr="00B75479" w:rsidRDefault="00CC42FB" w:rsidP="00675F07">
      <w:pPr>
        <w:pStyle w:val="af3"/>
        <w:widowControl/>
        <w:numPr>
          <w:ilvl w:val="0"/>
          <w:numId w:val="27"/>
        </w:numPr>
        <w:overflowPunct/>
        <w:spacing w:after="0"/>
        <w:ind w:firstLineChars="0"/>
        <w:contextualSpacing/>
        <w:jc w:val="left"/>
        <w:rPr>
          <w:rFonts w:ascii="Times New Roman" w:eastAsia="Times New Roman" w:hAnsi="Times New Roman" w:cs="Times"/>
          <w:szCs w:val="20"/>
        </w:rPr>
      </w:pPr>
      <w:r w:rsidRPr="00B75479">
        <w:rPr>
          <w:rFonts w:ascii="Times New Roman" w:eastAsia="Times New Roman" w:hAnsi="Times New Roman" w:cs="Times"/>
          <w:szCs w:val="20"/>
        </w:rPr>
        <w:t xml:space="preserve">periodic CSI Report is considered as activated after </w:t>
      </w:r>
      <w:r w:rsidRPr="00B75479">
        <w:rPr>
          <w:rFonts w:ascii="Times New Roman" w:eastAsia="Times New Roman" w:hAnsi="Times New Roman" w:cs="Times"/>
          <w:i/>
          <w:iCs/>
          <w:szCs w:val="20"/>
        </w:rPr>
        <w:t>RRCReconfigurationComplete</w:t>
      </w:r>
      <w:r w:rsidRPr="00B75479">
        <w:rPr>
          <w:rFonts w:ascii="Times New Roman" w:eastAsia="Times New Roman" w:hAnsi="Times New Roman" w:cs="Times"/>
          <w:szCs w:val="20"/>
        </w:rPr>
        <w:t>.</w:t>
      </w:r>
      <w:r w:rsidRPr="00B75479">
        <w:rPr>
          <w:rFonts w:eastAsia="Times New Roman" w:cs="Times"/>
          <w:i/>
          <w:iCs/>
        </w:rPr>
        <w:t xml:space="preserve"> </w:t>
      </w:r>
    </w:p>
    <w:p w14:paraId="0E8EE687" w14:textId="77777777" w:rsidR="00CC42FB" w:rsidRPr="00B75479" w:rsidRDefault="00CC42FB" w:rsidP="00675F07">
      <w:pPr>
        <w:pStyle w:val="af3"/>
        <w:widowControl/>
        <w:numPr>
          <w:ilvl w:val="0"/>
          <w:numId w:val="27"/>
        </w:numPr>
        <w:overflowPunct/>
        <w:spacing w:after="0"/>
        <w:ind w:firstLineChars="0"/>
        <w:contextualSpacing/>
        <w:jc w:val="left"/>
        <w:rPr>
          <w:rFonts w:ascii="Times New Roman" w:eastAsia="Times New Roman" w:hAnsi="Times New Roman" w:cs="Times"/>
          <w:szCs w:val="20"/>
        </w:rPr>
      </w:pPr>
      <w:r w:rsidRPr="00B75479">
        <w:rPr>
          <w:rFonts w:ascii="Times New Roman" w:eastAsia="Times New Roman" w:hAnsi="Times New Roman" w:cs="Times"/>
          <w:szCs w:val="20"/>
        </w:rPr>
        <w:t xml:space="preserve">Note: UE is not expected to be configured with a </w:t>
      </w:r>
      <w:r w:rsidRPr="00B75479">
        <w:rPr>
          <w:rFonts w:ascii="Times New Roman" w:eastAsia="Times New Roman" w:hAnsi="Times New Roman" w:cs="Times"/>
          <w:i/>
          <w:iCs/>
          <w:szCs w:val="20"/>
        </w:rPr>
        <w:t>CSI-ReportConfig</w:t>
      </w:r>
      <w:r w:rsidRPr="00B75479">
        <w:rPr>
          <w:rFonts w:ascii="Times New Roman" w:eastAsia="Times New Roman" w:hAnsi="Times New Roman" w:cs="Times"/>
          <w:szCs w:val="20"/>
        </w:rPr>
        <w:t xml:space="preserve"> for inference configuration for a non-applicable set of inference parameters or a non-applicable </w:t>
      </w:r>
      <w:r w:rsidRPr="00B75479">
        <w:rPr>
          <w:rFonts w:ascii="Times New Roman" w:eastAsia="Times New Roman" w:hAnsi="Times New Roman" w:cs="Times"/>
          <w:i/>
          <w:iCs/>
          <w:szCs w:val="20"/>
        </w:rPr>
        <w:t>CSI-ReportConfig</w:t>
      </w:r>
      <w:r w:rsidRPr="00B75479">
        <w:rPr>
          <w:rFonts w:ascii="Times New Roman" w:eastAsia="Times New Roman" w:hAnsi="Times New Roman" w:cs="Times"/>
          <w:szCs w:val="20"/>
        </w:rPr>
        <w:t> </w:t>
      </w:r>
      <w:r w:rsidRPr="00B75479">
        <w:rPr>
          <w:rFonts w:ascii="Times New Roman" w:eastAsia="Times New Roman" w:hAnsi="Times New Roman" w:cs="Times" w:hint="eastAsia"/>
          <w:szCs w:val="20"/>
        </w:rPr>
        <w:t xml:space="preserve"> </w:t>
      </w:r>
    </w:p>
    <w:p w14:paraId="1B2E8D9B" w14:textId="77777777" w:rsidR="00CC42FB" w:rsidRPr="00B75479" w:rsidRDefault="00CC42FB" w:rsidP="00675F07">
      <w:pPr>
        <w:pStyle w:val="af3"/>
        <w:widowControl/>
        <w:numPr>
          <w:ilvl w:val="1"/>
          <w:numId w:val="27"/>
        </w:numPr>
        <w:overflowPunct/>
        <w:spacing w:after="0"/>
        <w:ind w:firstLineChars="0"/>
        <w:contextualSpacing/>
        <w:jc w:val="left"/>
        <w:rPr>
          <w:rFonts w:ascii="Times New Roman" w:eastAsia="Times New Roman" w:hAnsi="Times New Roman" w:cs="Times"/>
          <w:szCs w:val="20"/>
        </w:rPr>
      </w:pPr>
      <w:r w:rsidRPr="00B75479">
        <w:rPr>
          <w:rFonts w:ascii="Times New Roman" w:eastAsia="Times New Roman" w:hAnsi="Times New Roman" w:cs="Times" w:hint="eastAsia"/>
          <w:szCs w:val="20"/>
        </w:rPr>
        <w:t>Any specification impact is a separate discussion</w:t>
      </w:r>
    </w:p>
    <w:p w14:paraId="63266359" w14:textId="77777777" w:rsidR="00113535" w:rsidRDefault="00113535" w:rsidP="00305502"/>
    <w:p w14:paraId="382FEF5C" w14:textId="514A22CE" w:rsidR="00612E18" w:rsidRPr="00113535" w:rsidRDefault="00612E18" w:rsidP="00305502">
      <w:r w:rsidRPr="00612E18">
        <w:t xml:space="preserve">Given that both option A and option B have been approved and can coexist within the RRC configuration of a </w:t>
      </w:r>
      <w:r>
        <w:rPr>
          <w:rFonts w:hint="eastAsia"/>
        </w:rPr>
        <w:t>UE</w:t>
      </w:r>
      <w:r w:rsidRPr="00612E18">
        <w:t xml:space="preserve">, a potential issue arises. Specifically, when the network configures a </w:t>
      </w:r>
      <w:r w:rsidRPr="00113535">
        <w:rPr>
          <w:i/>
        </w:rPr>
        <w:t>CSI-reportConfig</w:t>
      </w:r>
      <w:r>
        <w:t>,</w:t>
      </w:r>
      <w:r w:rsidRPr="00612E18">
        <w:t xml:space="preserve"> </w:t>
      </w:r>
      <w:r>
        <w:t>UE</w:t>
      </w:r>
      <w:r w:rsidRPr="00612E18">
        <w:t xml:space="preserve"> may be </w:t>
      </w:r>
      <w:r>
        <w:t>confused</w:t>
      </w:r>
      <w:r w:rsidRPr="00612E18">
        <w:t xml:space="preserve"> whether to send an applicability </w:t>
      </w:r>
      <w:r w:rsidR="00113535">
        <w:t xml:space="preserve">information </w:t>
      </w:r>
      <w:r w:rsidRPr="00612E18">
        <w:t xml:space="preserve">or directly </w:t>
      </w:r>
      <w:r>
        <w:t>reply</w:t>
      </w:r>
      <w:r w:rsidRPr="00612E18">
        <w:t xml:space="preserve"> an RRCReconfigurationComplete. To address this </w:t>
      </w:r>
      <w:r w:rsidRPr="00612E18">
        <w:lastRenderedPageBreak/>
        <w:t xml:space="preserve">ambiguity, it is recommended to </w:t>
      </w:r>
      <w:r w:rsidR="00113535">
        <w:t>add</w:t>
      </w:r>
      <w:r w:rsidRPr="00612E18">
        <w:t xml:space="preserve"> an indicator within the </w:t>
      </w:r>
      <w:r w:rsidRPr="00113535">
        <w:rPr>
          <w:i/>
        </w:rPr>
        <w:t>CSI-reportConfig</w:t>
      </w:r>
      <w:r w:rsidRPr="00612E18">
        <w:t xml:space="preserve"> to clearly specify whether the </w:t>
      </w:r>
      <w:r w:rsidR="00113535">
        <w:t xml:space="preserve">following </w:t>
      </w:r>
      <w:r w:rsidRPr="00612E18">
        <w:t>process</w:t>
      </w:r>
      <w:r w:rsidR="00113535">
        <w:t>ing</w:t>
      </w:r>
      <w:r w:rsidRPr="00612E18">
        <w:t xml:space="preserve"> follows option A or option B.</w:t>
      </w:r>
    </w:p>
    <w:p w14:paraId="3633D15F" w14:textId="50B59D5B" w:rsidR="00CC42FB" w:rsidRPr="00CC42FB" w:rsidRDefault="00113535" w:rsidP="00305502">
      <w:pPr>
        <w:pStyle w:val="proposal"/>
        <w:ind w:left="1134" w:hanging="1134"/>
      </w:pPr>
      <w:r w:rsidRPr="006E60F8">
        <w:t>For</w:t>
      </w:r>
      <w:r>
        <w:t xml:space="preserve"> inference, for</w:t>
      </w:r>
      <w:r w:rsidRPr="006E60F8">
        <w:t xml:space="preserve"> UE</w:t>
      </w:r>
      <w:r>
        <w:t>-</w:t>
      </w:r>
      <w:r w:rsidRPr="006E60F8">
        <w:t>side model,</w:t>
      </w:r>
      <w:r>
        <w:t xml:space="preserve"> </w:t>
      </w:r>
      <w:r w:rsidRPr="00612E18">
        <w:t>an indicator</w:t>
      </w:r>
      <w:r>
        <w:t xml:space="preserve"> should be configured</w:t>
      </w:r>
      <w:r w:rsidRPr="00612E18">
        <w:t xml:space="preserve"> within the </w:t>
      </w:r>
      <w:r w:rsidRPr="00113535">
        <w:rPr>
          <w:i/>
        </w:rPr>
        <w:t>CSI-</w:t>
      </w:r>
      <w:r w:rsidR="00FA6E5B">
        <w:rPr>
          <w:rFonts w:hint="eastAsia"/>
          <w:i/>
        </w:rPr>
        <w:t>R</w:t>
      </w:r>
      <w:r w:rsidRPr="00113535">
        <w:rPr>
          <w:i/>
        </w:rPr>
        <w:t>eportConfig</w:t>
      </w:r>
      <w:r w:rsidRPr="00612E18">
        <w:t xml:space="preserve"> to clearly specify whether </w:t>
      </w:r>
      <w:r>
        <w:t xml:space="preserve">following </w:t>
      </w:r>
      <w:r w:rsidRPr="00612E18">
        <w:t>process</w:t>
      </w:r>
      <w:r>
        <w:t>ing</w:t>
      </w:r>
      <w:r w:rsidRPr="00612E18">
        <w:t xml:space="preserve"> follows option A or option B</w:t>
      </w:r>
      <w:r w:rsidRPr="00F61AD4">
        <w:t>.</w:t>
      </w:r>
    </w:p>
    <w:p w14:paraId="411A7FDD" w14:textId="6AF7A2E2" w:rsidR="00305502" w:rsidRPr="006A2BEF" w:rsidRDefault="006C337A" w:rsidP="00675F07">
      <w:pPr>
        <w:pStyle w:val="title2"/>
        <w:numPr>
          <w:ilvl w:val="1"/>
          <w:numId w:val="19"/>
        </w:numPr>
        <w:rPr>
          <w:rFonts w:ascii="Times New Roman" w:hAnsi="Times New Roman" w:cs="Times New Roman"/>
        </w:rPr>
      </w:pPr>
      <w:r w:rsidRPr="006C337A">
        <w:rPr>
          <w:rFonts w:ascii="Times New Roman" w:hAnsi="Times New Roman" w:cs="Times New Roman"/>
        </w:rPr>
        <w:t>Issue</w:t>
      </w:r>
      <w:r w:rsidR="00152EE9">
        <w:rPr>
          <w:rFonts w:ascii="Times New Roman" w:hAnsi="Times New Roman" w:cs="Times New Roman"/>
        </w:rPr>
        <w:t>s</w:t>
      </w:r>
      <w:r w:rsidRPr="006C337A">
        <w:rPr>
          <w:rFonts w:ascii="Times New Roman" w:hAnsi="Times New Roman" w:cs="Times New Roman"/>
        </w:rPr>
        <w:t xml:space="preserve"> on </w:t>
      </w:r>
      <w:r w:rsidR="00BA3666" w:rsidRPr="00BA3666">
        <w:rPr>
          <w:rFonts w:ascii="Times New Roman" w:hAnsi="Times New Roman" w:cs="Times New Roman" w:hint="eastAsia"/>
        </w:rPr>
        <w:t>Ste</w:t>
      </w:r>
      <w:r w:rsidR="008D6C7F">
        <w:rPr>
          <w:rFonts w:ascii="Times New Roman" w:hAnsi="Times New Roman" w:cs="Times New Roman"/>
        </w:rPr>
        <w:t xml:space="preserve">p </w:t>
      </w:r>
      <w:r w:rsidR="00BA3666" w:rsidRPr="00BA3666">
        <w:rPr>
          <w:rFonts w:ascii="Times New Roman" w:hAnsi="Times New Roman" w:cs="Times New Roman" w:hint="eastAsia"/>
        </w:rPr>
        <w:t>3</w:t>
      </w:r>
      <w:r w:rsidR="00BA3666" w:rsidRPr="00BA3666">
        <w:rPr>
          <w:rFonts w:ascii="Times New Roman" w:hAnsi="Times New Roman" w:cs="Times New Roman"/>
        </w:rPr>
        <w:t xml:space="preserve"> and Step 4</w:t>
      </w:r>
      <w:r w:rsidR="00305502">
        <w:rPr>
          <w:rFonts w:ascii="Times New Roman" w:hAnsi="Times New Roman" w:cs="Times New Roman"/>
        </w:rPr>
        <w:t xml:space="preserve"> </w:t>
      </w:r>
    </w:p>
    <w:p w14:paraId="625346BD" w14:textId="77777777" w:rsidR="00594339" w:rsidRDefault="00594339" w:rsidP="00594339">
      <w:r w:rsidRPr="002B7A87">
        <w:rPr>
          <w:rFonts w:eastAsia="等线"/>
          <w:szCs w:val="20"/>
        </w:rPr>
        <w:t>In RAN#11</w:t>
      </w:r>
      <w:r>
        <w:rPr>
          <w:rFonts w:eastAsia="等线"/>
          <w:szCs w:val="20"/>
        </w:rPr>
        <w:t>9</w:t>
      </w:r>
      <w:r w:rsidRPr="002B7A87">
        <w:rPr>
          <w:rFonts w:eastAsia="等线"/>
          <w:szCs w:val="20"/>
        </w:rPr>
        <w:t xml:space="preserve"> meeting, the following agreement</w:t>
      </w:r>
      <w:r>
        <w:rPr>
          <w:rFonts w:eastAsia="等线"/>
          <w:szCs w:val="20"/>
        </w:rPr>
        <w:t xml:space="preserve"> </w:t>
      </w:r>
      <w:r>
        <w:rPr>
          <w:rFonts w:eastAsia="等线" w:hint="eastAsia"/>
          <w:szCs w:val="20"/>
        </w:rPr>
        <w:t>a</w:t>
      </w:r>
      <w:r>
        <w:rPr>
          <w:rFonts w:eastAsia="等线"/>
          <w:szCs w:val="20"/>
        </w:rPr>
        <w:t>nd conclusion</w:t>
      </w:r>
      <w:r w:rsidRPr="002B7A87">
        <w:rPr>
          <w:rFonts w:eastAsia="等线"/>
          <w:szCs w:val="20"/>
        </w:rPr>
        <w:t xml:space="preserve"> </w:t>
      </w:r>
      <w:r>
        <w:rPr>
          <w:rFonts w:eastAsia="等线"/>
          <w:szCs w:val="20"/>
        </w:rPr>
        <w:t>w</w:t>
      </w:r>
      <w:r>
        <w:rPr>
          <w:rFonts w:eastAsia="等线" w:hint="eastAsia"/>
          <w:szCs w:val="20"/>
        </w:rPr>
        <w:t>as</w:t>
      </w:r>
      <w:r w:rsidRPr="002B7A87">
        <w:rPr>
          <w:rFonts w:eastAsia="等线"/>
          <w:szCs w:val="20"/>
        </w:rPr>
        <w:t xml:space="preserve"> achieved,</w:t>
      </w:r>
    </w:p>
    <w:p w14:paraId="2FCDAF68" w14:textId="77777777" w:rsidR="00594339" w:rsidRPr="00EA3C9A" w:rsidRDefault="00594339" w:rsidP="00594339">
      <w:pPr>
        <w:rPr>
          <w:rFonts w:eastAsia="等线"/>
          <w:highlight w:val="green"/>
        </w:rPr>
      </w:pPr>
      <w:r w:rsidRPr="00EA3C9A">
        <w:rPr>
          <w:rFonts w:eastAsia="等线" w:hint="eastAsia"/>
          <w:highlight w:val="green"/>
        </w:rPr>
        <w:t>Agreement</w:t>
      </w:r>
    </w:p>
    <w:p w14:paraId="00CEEE18" w14:textId="77777777" w:rsidR="00594339" w:rsidRDefault="00594339" w:rsidP="00675F07">
      <w:pPr>
        <w:numPr>
          <w:ilvl w:val="0"/>
          <w:numId w:val="26"/>
        </w:numPr>
        <w:overflowPunct/>
        <w:adjustRightInd w:val="0"/>
        <w:snapToGrid w:val="0"/>
        <w:spacing w:after="0"/>
        <w:jc w:val="left"/>
        <w:rPr>
          <w:rFonts w:eastAsia="Times New Roman" w:cs="Times"/>
        </w:rPr>
      </w:pPr>
      <w:r>
        <w:rPr>
          <w:rFonts w:eastAsia="Times New Roman" w:cs="Times"/>
        </w:rPr>
        <w:t>In Step 3, following configurations are provided from NW to UE:</w:t>
      </w:r>
    </w:p>
    <w:p w14:paraId="1D90C2DF" w14:textId="77777777" w:rsidR="00594339" w:rsidRDefault="00594339" w:rsidP="00675F07">
      <w:pPr>
        <w:numPr>
          <w:ilvl w:val="1"/>
          <w:numId w:val="26"/>
        </w:numPr>
        <w:overflowPunct/>
        <w:adjustRightInd w:val="0"/>
        <w:snapToGrid w:val="0"/>
        <w:spacing w:after="0"/>
        <w:jc w:val="left"/>
        <w:rPr>
          <w:rFonts w:eastAsia="Times New Roman" w:cs="Times"/>
        </w:rPr>
      </w:pPr>
      <w:r>
        <w:rPr>
          <w:rFonts w:eastAsia="Times New Roman" w:cs="Times"/>
        </w:rPr>
        <w:t>UE is allowed to do UAI reporting via </w:t>
      </w:r>
      <w:r>
        <w:rPr>
          <w:rFonts w:eastAsia="Times New Roman" w:cs="Times"/>
          <w:i/>
          <w:iCs/>
        </w:rPr>
        <w:t>OtherConfig,</w:t>
      </w:r>
    </w:p>
    <w:p w14:paraId="5590A8AC" w14:textId="77777777" w:rsidR="00594339" w:rsidRPr="007F5B81" w:rsidRDefault="00594339" w:rsidP="00675F07">
      <w:pPr>
        <w:numPr>
          <w:ilvl w:val="1"/>
          <w:numId w:val="26"/>
        </w:numPr>
        <w:overflowPunct/>
        <w:adjustRightInd w:val="0"/>
        <w:snapToGrid w:val="0"/>
        <w:spacing w:after="0"/>
        <w:jc w:val="left"/>
        <w:rPr>
          <w:rFonts w:eastAsia="Times New Roman" w:cs="Times"/>
        </w:rPr>
      </w:pPr>
      <w:r>
        <w:rPr>
          <w:rFonts w:eastAsia="Times New Roman" w:cs="Times"/>
        </w:rPr>
        <w:t>The applicability report is bas</w:t>
      </w:r>
      <w:r w:rsidRPr="007F5B81">
        <w:rPr>
          <w:rFonts w:eastAsia="Times New Roman" w:cs="Times"/>
        </w:rPr>
        <w:t xml:space="preserve">ed on A) and/or B) </w:t>
      </w:r>
    </w:p>
    <w:p w14:paraId="29A3B4A7" w14:textId="77777777" w:rsidR="00594339" w:rsidRDefault="00594339" w:rsidP="00675F07">
      <w:pPr>
        <w:numPr>
          <w:ilvl w:val="2"/>
          <w:numId w:val="26"/>
        </w:numPr>
        <w:overflowPunct/>
        <w:adjustRightInd w:val="0"/>
        <w:snapToGrid w:val="0"/>
        <w:spacing w:after="0"/>
        <w:jc w:val="left"/>
        <w:rPr>
          <w:rFonts w:eastAsia="Times New Roman" w:cs="Times"/>
        </w:rPr>
      </w:pPr>
      <w:r>
        <w:rPr>
          <w:rFonts w:eastAsia="Times New Roman" w:cs="Times"/>
        </w:rPr>
        <w:t xml:space="preserve">It is up to RAN 2 to design the container </w:t>
      </w:r>
    </w:p>
    <w:p w14:paraId="08562484" w14:textId="77777777" w:rsidR="00594339" w:rsidRDefault="00594339" w:rsidP="00675F07">
      <w:pPr>
        <w:numPr>
          <w:ilvl w:val="2"/>
          <w:numId w:val="26"/>
        </w:numPr>
        <w:overflowPunct/>
        <w:adjustRightInd w:val="0"/>
        <w:snapToGrid w:val="0"/>
        <w:spacing w:after="0"/>
        <w:jc w:val="left"/>
        <w:rPr>
          <w:rFonts w:eastAsia="Times New Roman" w:cs="Times"/>
        </w:rPr>
      </w:pPr>
      <w:r>
        <w:rPr>
          <w:rFonts w:eastAsia="Times New Roman" w:cs="Times"/>
        </w:rPr>
        <w:t>A) one or more of </w:t>
      </w:r>
      <w:r>
        <w:rPr>
          <w:rFonts w:eastAsia="Times New Roman" w:cs="Times"/>
          <w:i/>
          <w:iCs/>
        </w:rPr>
        <w:t>CSI-ReportConfig</w:t>
      </w:r>
      <w:r>
        <w:rPr>
          <w:rFonts w:eastAsia="Times New Roman" w:cs="Times"/>
        </w:rPr>
        <w:t xml:space="preserve"> for inference configuration</w:t>
      </w:r>
      <w:r>
        <w:rPr>
          <w:rFonts w:eastAsia="Times New Roman" w:cs="Times"/>
          <w:i/>
          <w:iCs/>
        </w:rPr>
        <w:t> </w:t>
      </w:r>
      <w:r>
        <w:rPr>
          <w:rFonts w:eastAsia="Times New Roman" w:cs="Times"/>
        </w:rPr>
        <w:t>(wherein the associated ID may be configured in CSI framework as working assumption applied)</w:t>
      </w:r>
      <w:r>
        <w:rPr>
          <w:rFonts w:eastAsia="Times New Roman" w:cs="Times"/>
          <w:i/>
          <w:iCs/>
        </w:rPr>
        <w:t xml:space="preserve"> </w:t>
      </w:r>
    </w:p>
    <w:p w14:paraId="6BC3981E" w14:textId="77777777" w:rsidR="00594339" w:rsidRPr="000F2055" w:rsidRDefault="00594339" w:rsidP="00675F07">
      <w:pPr>
        <w:numPr>
          <w:ilvl w:val="3"/>
          <w:numId w:val="26"/>
        </w:numPr>
        <w:overflowPunct/>
        <w:adjustRightInd w:val="0"/>
        <w:snapToGrid w:val="0"/>
        <w:spacing w:after="0"/>
        <w:jc w:val="left"/>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49AFB1A1" w14:textId="77777777" w:rsidR="00594339" w:rsidRDefault="00594339" w:rsidP="00675F07">
      <w:pPr>
        <w:numPr>
          <w:ilvl w:val="2"/>
          <w:numId w:val="26"/>
        </w:numPr>
        <w:overflowPunct/>
        <w:adjustRightInd w:val="0"/>
        <w:snapToGrid w:val="0"/>
        <w:spacing w:after="0"/>
        <w:jc w:val="left"/>
        <w:rPr>
          <w:rFonts w:eastAsia="Times New Roman" w:cs="Times"/>
        </w:rPr>
      </w:pPr>
      <w:r>
        <w:rPr>
          <w:rFonts w:eastAsia="Times New Roman" w:cs="Times"/>
        </w:rPr>
        <w:t>B) One set or multiple sets of inference related parameters for applicability report only (not for inference)</w:t>
      </w:r>
    </w:p>
    <w:p w14:paraId="743E5BB4" w14:textId="77777777" w:rsidR="00594339" w:rsidRPr="00C137E7" w:rsidRDefault="00594339" w:rsidP="00675F07">
      <w:pPr>
        <w:numPr>
          <w:ilvl w:val="3"/>
          <w:numId w:val="26"/>
        </w:numPr>
        <w:overflowPunct/>
        <w:adjustRightInd w:val="0"/>
        <w:snapToGrid w:val="0"/>
        <w:spacing w:after="0"/>
        <w:jc w:val="left"/>
        <w:rPr>
          <w:rFonts w:eastAsia="Times New Roman" w:cs="Times"/>
        </w:rPr>
      </w:pPr>
      <w:r w:rsidRPr="00C137E7">
        <w:rPr>
          <w:rFonts w:eastAsia="Times New Roman" w:cs="Times"/>
        </w:rPr>
        <w:t>It is up to RAN2 to design the container.</w:t>
      </w:r>
    </w:p>
    <w:p w14:paraId="17511003" w14:textId="77777777" w:rsidR="00594339" w:rsidRPr="00C137E7" w:rsidRDefault="00594339" w:rsidP="00675F07">
      <w:pPr>
        <w:numPr>
          <w:ilvl w:val="3"/>
          <w:numId w:val="26"/>
        </w:numPr>
        <w:overflowPunct/>
        <w:adjustRightInd w:val="0"/>
        <w:snapToGrid w:val="0"/>
        <w:spacing w:after="0"/>
        <w:jc w:val="left"/>
        <w:rPr>
          <w:rFonts w:eastAsia="Times New Roman" w:cs="Times"/>
        </w:rPr>
      </w:pPr>
      <w:r w:rsidRPr="00C137E7">
        <w:rPr>
          <w:rFonts w:eastAsia="Times New Roman" w:cs="Times"/>
        </w:rPr>
        <w:t xml:space="preserve">The set of inference related parameters selected from the IEs in/or the IEs referred by </w:t>
      </w:r>
      <w:r w:rsidRPr="00C137E7">
        <w:rPr>
          <w:rFonts w:eastAsia="Times New Roman" w:cs="Times"/>
          <w:i/>
          <w:iCs/>
        </w:rPr>
        <w:t>CSI-ReportConfig</w:t>
      </w:r>
      <w:r w:rsidRPr="00C137E7">
        <w:rPr>
          <w:rFonts w:eastAsia="Times New Roman" w:cs="Times"/>
        </w:rPr>
        <w:t xml:space="preserve"> as a starting point, e.g., </w:t>
      </w:r>
    </w:p>
    <w:p w14:paraId="1BE0143D" w14:textId="77777777" w:rsidR="00594339" w:rsidRDefault="00594339" w:rsidP="00675F07">
      <w:pPr>
        <w:numPr>
          <w:ilvl w:val="4"/>
          <w:numId w:val="26"/>
        </w:numPr>
        <w:overflowPunct/>
        <w:adjustRightInd w:val="0"/>
        <w:snapToGrid w:val="0"/>
        <w:spacing w:after="0"/>
        <w:jc w:val="left"/>
        <w:rPr>
          <w:rFonts w:eastAsia="Times New Roman" w:cs="Times"/>
        </w:rPr>
      </w:pPr>
      <w:r>
        <w:rPr>
          <w:rFonts w:eastAsia="Times New Roman" w:cs="Times"/>
        </w:rPr>
        <w:t>the associated ID</w:t>
      </w:r>
    </w:p>
    <w:p w14:paraId="7E753722" w14:textId="77777777" w:rsidR="00594339" w:rsidRDefault="00594339" w:rsidP="00675F07">
      <w:pPr>
        <w:numPr>
          <w:ilvl w:val="5"/>
          <w:numId w:val="26"/>
        </w:numPr>
        <w:overflowPunct/>
        <w:adjustRightInd w:val="0"/>
        <w:snapToGrid w:val="0"/>
        <w:spacing w:after="0"/>
        <w:jc w:val="left"/>
        <w:rPr>
          <w:rFonts w:eastAsia="Times New Roman" w:cs="Times"/>
        </w:rPr>
      </w:pPr>
      <w:r>
        <w:rPr>
          <w:rFonts w:eastAsia="Times New Roman" w:cs="Times"/>
        </w:rPr>
        <w:t xml:space="preserve">Note: this doesn’t imply the associated ID is mandatory </w:t>
      </w:r>
    </w:p>
    <w:p w14:paraId="71D0FE6C" w14:textId="77777777" w:rsidR="00594339" w:rsidRDefault="00594339" w:rsidP="00675F07">
      <w:pPr>
        <w:numPr>
          <w:ilvl w:val="4"/>
          <w:numId w:val="26"/>
        </w:numPr>
        <w:overflowPunct/>
        <w:adjustRightInd w:val="0"/>
        <w:snapToGrid w:val="0"/>
        <w:spacing w:after="0"/>
        <w:jc w:val="left"/>
        <w:rPr>
          <w:rFonts w:eastAsia="Times New Roman" w:cs="Times"/>
        </w:rPr>
      </w:pPr>
      <w:r>
        <w:rPr>
          <w:rFonts w:eastAsia="Times New Roman" w:cs="Times"/>
        </w:rPr>
        <w:t>Set A related information</w:t>
      </w:r>
    </w:p>
    <w:p w14:paraId="79BD64CD" w14:textId="77777777" w:rsidR="00594339" w:rsidRDefault="00594339" w:rsidP="00675F07">
      <w:pPr>
        <w:numPr>
          <w:ilvl w:val="4"/>
          <w:numId w:val="26"/>
        </w:numPr>
        <w:overflowPunct/>
        <w:adjustRightInd w:val="0"/>
        <w:snapToGrid w:val="0"/>
        <w:spacing w:after="0"/>
        <w:jc w:val="left"/>
        <w:rPr>
          <w:rFonts w:eastAsia="Times New Roman" w:cs="Times"/>
        </w:rPr>
      </w:pPr>
      <w:r>
        <w:rPr>
          <w:rFonts w:eastAsia="Times New Roman" w:cs="Times"/>
        </w:rPr>
        <w:t>Set B related information</w:t>
      </w:r>
    </w:p>
    <w:p w14:paraId="71D0F824" w14:textId="77777777" w:rsidR="00594339" w:rsidRDefault="00594339" w:rsidP="00675F07">
      <w:pPr>
        <w:numPr>
          <w:ilvl w:val="4"/>
          <w:numId w:val="26"/>
        </w:numPr>
        <w:overflowPunct/>
        <w:adjustRightInd w:val="0"/>
        <w:snapToGrid w:val="0"/>
        <w:spacing w:after="0"/>
        <w:jc w:val="left"/>
        <w:rPr>
          <w:rFonts w:eastAsia="Times New Roman" w:cs="Times"/>
        </w:rPr>
      </w:pPr>
      <w:r>
        <w:rPr>
          <w:rFonts w:eastAsia="Times New Roman" w:cs="Times"/>
        </w:rPr>
        <w:t>Report content related information </w:t>
      </w:r>
    </w:p>
    <w:p w14:paraId="78CC7E07" w14:textId="77777777" w:rsidR="00594339" w:rsidRDefault="00594339" w:rsidP="00675F07">
      <w:pPr>
        <w:numPr>
          <w:ilvl w:val="4"/>
          <w:numId w:val="26"/>
        </w:numPr>
        <w:overflowPunct/>
        <w:adjustRightInd w:val="0"/>
        <w:snapToGrid w:val="0"/>
        <w:spacing w:after="0"/>
        <w:jc w:val="left"/>
        <w:rPr>
          <w:rFonts w:eastAsia="Times New Roman" w:cs="Times"/>
        </w:rPr>
      </w:pPr>
      <w:r>
        <w:rPr>
          <w:rFonts w:eastAsia="Times New Roman" w:cs="Times"/>
        </w:rPr>
        <w:t>For BM-Case 2, </w:t>
      </w:r>
    </w:p>
    <w:p w14:paraId="580BC39C" w14:textId="77777777" w:rsidR="00594339" w:rsidRDefault="00594339" w:rsidP="00675F07">
      <w:pPr>
        <w:numPr>
          <w:ilvl w:val="5"/>
          <w:numId w:val="26"/>
        </w:numPr>
        <w:overflowPunct/>
        <w:adjustRightInd w:val="0"/>
        <w:snapToGrid w:val="0"/>
        <w:spacing w:after="0"/>
        <w:jc w:val="left"/>
        <w:rPr>
          <w:rFonts w:eastAsia="Times New Roman" w:cs="Times"/>
        </w:rPr>
      </w:pPr>
      <w:r>
        <w:rPr>
          <w:rFonts w:eastAsia="Times New Roman" w:cs="Times"/>
        </w:rPr>
        <w:t>Time instances related information for measurements</w:t>
      </w:r>
    </w:p>
    <w:p w14:paraId="565C1542" w14:textId="77777777" w:rsidR="00594339" w:rsidRDefault="00594339" w:rsidP="00675F07">
      <w:pPr>
        <w:numPr>
          <w:ilvl w:val="5"/>
          <w:numId w:val="26"/>
        </w:numPr>
        <w:overflowPunct/>
        <w:adjustRightInd w:val="0"/>
        <w:snapToGrid w:val="0"/>
        <w:spacing w:after="0"/>
        <w:jc w:val="left"/>
        <w:rPr>
          <w:rFonts w:eastAsia="Times New Roman" w:cs="Times"/>
        </w:rPr>
      </w:pPr>
      <w:r>
        <w:rPr>
          <w:rFonts w:eastAsia="Times New Roman" w:cs="Times"/>
        </w:rPr>
        <w:t>Time instances related information for prediction</w:t>
      </w:r>
    </w:p>
    <w:p w14:paraId="25A859CC" w14:textId="77777777" w:rsidR="00594339" w:rsidRDefault="00594339" w:rsidP="00675F07">
      <w:pPr>
        <w:numPr>
          <w:ilvl w:val="0"/>
          <w:numId w:val="26"/>
        </w:numPr>
        <w:overflowPunct/>
        <w:adjustRightInd w:val="0"/>
        <w:snapToGrid w:val="0"/>
        <w:spacing w:after="0"/>
        <w:jc w:val="left"/>
        <w:rPr>
          <w:rFonts w:eastAsia="Times New Roman" w:cs="Times"/>
        </w:rPr>
      </w:pPr>
      <w:r>
        <w:rPr>
          <w:rFonts w:eastAsia="Times New Roman" w:cs="Times"/>
        </w:rPr>
        <w:t>In Step 4, UE reports applicability for all the above A) one or more </w:t>
      </w:r>
      <w:r>
        <w:rPr>
          <w:rFonts w:eastAsia="Times New Roman" w:cs="Times"/>
          <w:i/>
          <w:iCs/>
        </w:rPr>
        <w:t>CSI-ReportConfig </w:t>
      </w:r>
      <w:r>
        <w:rPr>
          <w:rFonts w:eastAsia="Times New Roman" w:cs="Times"/>
        </w:rPr>
        <w:t>and/or B) set(s) of inference related parameters </w:t>
      </w:r>
    </w:p>
    <w:p w14:paraId="4689B243" w14:textId="77777777" w:rsidR="00594339" w:rsidRDefault="00594339" w:rsidP="00675F07">
      <w:pPr>
        <w:numPr>
          <w:ilvl w:val="1"/>
          <w:numId w:val="26"/>
        </w:numPr>
        <w:overflowPunct/>
        <w:adjustRightInd w:val="0"/>
        <w:snapToGrid w:val="0"/>
        <w:spacing w:after="0"/>
        <w:jc w:val="left"/>
        <w:rPr>
          <w:rFonts w:eastAsia="Times New Roman" w:cs="Times"/>
        </w:rPr>
      </w:pPr>
      <w:r>
        <w:rPr>
          <w:rFonts w:eastAsia="Times New Roman" w:cs="Times"/>
        </w:rPr>
        <w:t>FFS on whether/what other information along with the applicability is needed</w:t>
      </w:r>
    </w:p>
    <w:p w14:paraId="2B88954C" w14:textId="77777777" w:rsidR="00594339" w:rsidRDefault="00594339" w:rsidP="00675F07">
      <w:pPr>
        <w:numPr>
          <w:ilvl w:val="1"/>
          <w:numId w:val="26"/>
        </w:numPr>
        <w:overflowPunct/>
        <w:adjustRightInd w:val="0"/>
        <w:snapToGrid w:val="0"/>
        <w:spacing w:after="0"/>
        <w:jc w:val="left"/>
        <w:rPr>
          <w:rFonts w:eastAsia="Times New Roman" w:cs="Times"/>
        </w:rPr>
      </w:pPr>
      <w:r>
        <w:rPr>
          <w:rFonts w:eastAsia="Times New Roman" w:cs="Times"/>
        </w:rPr>
        <w:t>If</w:t>
      </w:r>
      <w:r>
        <w:rPr>
          <w:rFonts w:eastAsia="Times New Roman"/>
        </w:rPr>
        <w:t> A)</w:t>
      </w:r>
      <w:r>
        <w:rPr>
          <w:rFonts w:eastAsia="Times New Roman"/>
          <w:i/>
          <w:iCs/>
        </w:rPr>
        <w:t> </w:t>
      </w:r>
      <w:r>
        <w:rPr>
          <w:rFonts w:eastAsia="Times New Roman" w:cs="Times"/>
        </w:rPr>
        <w:t xml:space="preserve">is configured in Step 3, </w:t>
      </w:r>
    </w:p>
    <w:p w14:paraId="31D46019" w14:textId="77777777" w:rsidR="00594339" w:rsidRDefault="00594339" w:rsidP="00675F07">
      <w:pPr>
        <w:numPr>
          <w:ilvl w:val="2"/>
          <w:numId w:val="26"/>
        </w:numPr>
        <w:overflowPunct/>
        <w:adjustRightInd w:val="0"/>
        <w:snapToGrid w:val="0"/>
        <w:spacing w:after="0"/>
        <w:jc w:val="left"/>
        <w:rPr>
          <w:rFonts w:eastAsia="Times New Roman" w:cs="Times"/>
        </w:rPr>
      </w:pPr>
      <w:r>
        <w:rPr>
          <w:rFonts w:eastAsia="Times New Roman" w:cs="Times"/>
        </w:rPr>
        <w:t>Applicable aperiodic CSI Report and semi-persistent CSI report can be activated/triggered by NW after the applicability reported.  </w:t>
      </w:r>
    </w:p>
    <w:p w14:paraId="3B77709B" w14:textId="77777777" w:rsidR="00594339" w:rsidRDefault="00594339" w:rsidP="00675F07">
      <w:pPr>
        <w:numPr>
          <w:ilvl w:val="2"/>
          <w:numId w:val="26"/>
        </w:numPr>
        <w:overflowPunct/>
        <w:adjustRightInd w:val="0"/>
        <w:snapToGrid w:val="0"/>
        <w:spacing w:after="0"/>
        <w:jc w:val="left"/>
        <w:rPr>
          <w:rFonts w:eastAsia="Times New Roman" w:cs="Times"/>
        </w:rPr>
      </w:pPr>
      <w:r>
        <w:rPr>
          <w:rFonts w:eastAsia="Times New Roman" w:cs="Times"/>
        </w:rPr>
        <w:t xml:space="preserve">Applicable periodic CSI Report is considered as activated only if the applicability of the corresponding </w:t>
      </w:r>
      <w:r>
        <w:rPr>
          <w:rFonts w:eastAsia="Times New Roman" w:cs="Times"/>
          <w:i/>
          <w:iCs/>
        </w:rPr>
        <w:t>CSI-ReportConfig </w:t>
      </w:r>
      <w:r>
        <w:rPr>
          <w:rFonts w:eastAsia="Times New Roman" w:cs="Times"/>
        </w:rPr>
        <w:t>is reported in </w:t>
      </w:r>
      <w:r>
        <w:rPr>
          <w:rFonts w:eastAsia="Times New Roman" w:cs="Times"/>
          <w:i/>
          <w:iCs/>
        </w:rPr>
        <w:t>RRCReconfigurationComplete.</w:t>
      </w:r>
    </w:p>
    <w:p w14:paraId="7027B5C2" w14:textId="77777777" w:rsidR="00594339" w:rsidRDefault="00594339" w:rsidP="00675F07">
      <w:pPr>
        <w:numPr>
          <w:ilvl w:val="0"/>
          <w:numId w:val="26"/>
        </w:numPr>
        <w:overflowPunct/>
        <w:adjustRightInd w:val="0"/>
        <w:snapToGrid w:val="0"/>
        <w:spacing w:after="0"/>
        <w:jc w:val="left"/>
        <w:rPr>
          <w:rFonts w:eastAsia="Times New Roman" w:cs="Times"/>
        </w:rPr>
      </w:pPr>
      <w:r>
        <w:rPr>
          <w:rFonts w:eastAsia="Times New Roman" w:cs="Times"/>
        </w:rPr>
        <w:t>In Step 5, NW can optionally configure </w:t>
      </w:r>
      <w:r>
        <w:rPr>
          <w:rFonts w:eastAsia="Times New Roman" w:cs="Times"/>
          <w:i/>
          <w:iCs/>
        </w:rPr>
        <w:t>CSI-ReportConfig</w:t>
      </w:r>
      <w:r>
        <w:rPr>
          <w:rFonts w:eastAsia="Times New Roman" w:cs="Times"/>
        </w:rPr>
        <w:t> for inference configuration in </w:t>
      </w:r>
      <w:r>
        <w:rPr>
          <w:rFonts w:eastAsia="Times New Roman" w:cs="Times"/>
          <w:i/>
          <w:iCs/>
        </w:rPr>
        <w:t>RRCReconfiguration</w:t>
      </w:r>
      <w:r>
        <w:rPr>
          <w:rFonts w:eastAsia="Times New Roman" w:cs="Times"/>
        </w:rPr>
        <w:t>, where the associated ID may be configured in CSI framework as working assumption applied.</w:t>
      </w:r>
    </w:p>
    <w:p w14:paraId="3E74D04F" w14:textId="77777777" w:rsidR="00594339" w:rsidRPr="00CC42FB" w:rsidRDefault="00594339" w:rsidP="00675F07">
      <w:pPr>
        <w:numPr>
          <w:ilvl w:val="1"/>
          <w:numId w:val="26"/>
        </w:numPr>
        <w:overflowPunct/>
        <w:adjustRightInd w:val="0"/>
        <w:snapToGrid w:val="0"/>
        <w:spacing w:after="0"/>
        <w:jc w:val="left"/>
        <w:rPr>
          <w:rFonts w:eastAsia="Times New Roman" w:cs="Times"/>
        </w:rPr>
      </w:pPr>
      <w:r>
        <w:rPr>
          <w:rFonts w:eastAsia="Times New Roman" w:cs="Times"/>
        </w:rPr>
        <w:t>Note: Step 5 may be optional if UE has already been configured with </w:t>
      </w:r>
      <w:r>
        <w:rPr>
          <w:rFonts w:eastAsia="Times New Roman" w:cs="Times"/>
          <w:i/>
          <w:iCs/>
        </w:rPr>
        <w:t>CSI-ReportConfig</w:t>
      </w:r>
      <w:r>
        <w:rPr>
          <w:rFonts w:eastAsia="Times New Roman" w:cs="Times"/>
        </w:rPr>
        <w:t xml:space="preserve"> in Step 3</w:t>
      </w:r>
    </w:p>
    <w:p w14:paraId="0D5AF071" w14:textId="77777777" w:rsidR="00D16188" w:rsidRDefault="00D16188" w:rsidP="00305502"/>
    <w:p w14:paraId="208AAA42" w14:textId="7559B3FD" w:rsidR="00E65A6B" w:rsidRDefault="00E65A6B" w:rsidP="00305502">
      <w:r w:rsidRPr="00E65A6B">
        <w:t xml:space="preserve">In Step 3, the previous </w:t>
      </w:r>
      <w:r>
        <w:rPr>
          <w:rFonts w:hint="eastAsia"/>
        </w:rPr>
        <w:t>agreement</w:t>
      </w:r>
      <w:r>
        <w:t xml:space="preserve"> </w:t>
      </w:r>
      <w:r w:rsidRPr="00E65A6B">
        <w:t xml:space="preserve">did not include the detailed information of the inference parameter set, which poses significant challenges for RAN2 in designing the container. It is imperative that RAN1 provides comprehensive </w:t>
      </w:r>
      <w:r>
        <w:t>parameters</w:t>
      </w:r>
      <w:r w:rsidRPr="00E65A6B">
        <w:t xml:space="preserve"> </w:t>
      </w:r>
      <w:r>
        <w:t>in</w:t>
      </w:r>
      <w:r w:rsidRPr="00E65A6B">
        <w:t xml:space="preserve"> </w:t>
      </w:r>
      <w:r>
        <w:t xml:space="preserve">the </w:t>
      </w:r>
      <w:r w:rsidRPr="00E65A6B">
        <w:t>inference parameter set.</w:t>
      </w:r>
    </w:p>
    <w:p w14:paraId="31E8C831" w14:textId="05531639" w:rsidR="009A7DB6" w:rsidRDefault="008F474A" w:rsidP="00305502">
      <w:r>
        <w:t>I</w:t>
      </w:r>
      <w:r w:rsidR="00D16188" w:rsidRPr="00D16188">
        <w:t xml:space="preserve">t is essential for the set to include both the associated ID and the pattern ID to address the mapping consistency issue from </w:t>
      </w:r>
      <w:r w:rsidR="00D16188">
        <w:t xml:space="preserve">resources in </w:t>
      </w:r>
      <w:r w:rsidR="00D16188" w:rsidRPr="00D16188">
        <w:t xml:space="preserve">Set B/Set A </w:t>
      </w:r>
      <w:r w:rsidR="00D16188">
        <w:t>mapping to</w:t>
      </w:r>
      <w:r w:rsidR="00D16188" w:rsidRPr="00D16188">
        <w:t xml:space="preserve"> </w:t>
      </w:r>
      <w:r w:rsidR="00D16188">
        <w:t>beam codebook</w:t>
      </w:r>
      <w:r w:rsidR="00D16188" w:rsidRPr="00D16188">
        <w:t xml:space="preserve">. Additionally, the set should </w:t>
      </w:r>
      <w:r w:rsidR="009A7DB6">
        <w:t xml:space="preserve">also </w:t>
      </w:r>
      <w:r w:rsidR="00D16188" w:rsidRPr="00D16188">
        <w:t xml:space="preserve">encapsulate the sizes of Set B and Set A to further aid in </w:t>
      </w:r>
      <w:r w:rsidR="009A7DB6">
        <w:t>addressing</w:t>
      </w:r>
      <w:r w:rsidR="00D16188" w:rsidRPr="00D16188">
        <w:t xml:space="preserve"> consistency issues. </w:t>
      </w:r>
    </w:p>
    <w:p w14:paraId="2C4B3504" w14:textId="1B8D79B8" w:rsidR="009A7DB6" w:rsidRDefault="00E831CC" w:rsidP="00305502">
      <w:r>
        <w:t>Further, f</w:t>
      </w:r>
      <w:r w:rsidR="00D16188" w:rsidRPr="00D16188">
        <w:t>or BM Case 1 and BM Case 2, even if the same associated ID is used, the UE may opt to implement only one case</w:t>
      </w:r>
      <w:r w:rsidR="00F153A0">
        <w:t xml:space="preserve"> for a particular </w:t>
      </w:r>
      <w:r w:rsidR="00914012">
        <w:t>functionality</w:t>
      </w:r>
      <w:r w:rsidR="00D16188" w:rsidRPr="00D16188">
        <w:t>. Consequently, the case indicator information needs to be configured within the inference parameter set. In instances where the network specifies BM</w:t>
      </w:r>
      <w:r w:rsidR="004B3008">
        <w:t>-</w:t>
      </w:r>
      <w:r w:rsidR="00D16188" w:rsidRPr="00D16188">
        <w:t>Case2 in the inference parameter set, it is also imperative to include information regarding the periodicity of Set B/Set A, the number of measurement occasions, and the number of predictable occasions.</w:t>
      </w:r>
      <w:r w:rsidR="00452C68">
        <w:t xml:space="preserve"> </w:t>
      </w:r>
      <w:r w:rsidR="009A7DB6">
        <w:t>We, thus, propose,</w:t>
      </w:r>
    </w:p>
    <w:p w14:paraId="61EAD203" w14:textId="1A520C4D" w:rsidR="00452C68" w:rsidRPr="002A6F90" w:rsidRDefault="00452C68" w:rsidP="00452C68">
      <w:pPr>
        <w:pStyle w:val="proposal"/>
        <w:overflowPunct/>
        <w:ind w:left="1134" w:hanging="1134"/>
      </w:pPr>
      <w:r>
        <w:rPr>
          <w:rFonts w:hint="eastAsia"/>
        </w:rPr>
        <w:t>F</w:t>
      </w:r>
      <w:r>
        <w:t xml:space="preserve">or </w:t>
      </w:r>
      <w:r w:rsidR="001E668C">
        <w:t>inference</w:t>
      </w:r>
      <w:r>
        <w:t xml:space="preserve">, for UE-side model, </w:t>
      </w:r>
      <w:r w:rsidR="00E831CC">
        <w:t xml:space="preserve">the set of inference related parameter in Step </w:t>
      </w:r>
      <w:r w:rsidR="00E831CC" w:rsidRPr="002A6F90">
        <w:t>3 at least includes</w:t>
      </w:r>
      <w:r w:rsidRPr="002A6F90">
        <w:t>,</w:t>
      </w:r>
    </w:p>
    <w:p w14:paraId="08879EE0" w14:textId="36EFE616" w:rsidR="00452C68" w:rsidRPr="002A6F90" w:rsidRDefault="00E831CC" w:rsidP="00675F07">
      <w:pPr>
        <w:pStyle w:val="proposal"/>
        <w:numPr>
          <w:ilvl w:val="0"/>
          <w:numId w:val="22"/>
        </w:numPr>
        <w:ind w:firstLine="714"/>
        <w:jc w:val="left"/>
      </w:pPr>
      <w:r w:rsidRPr="002A6F90">
        <w:t>Associated ID</w:t>
      </w:r>
    </w:p>
    <w:p w14:paraId="55E6AC6C" w14:textId="4C6A97F8" w:rsidR="00452C68" w:rsidRPr="002A6F90" w:rsidRDefault="00E831CC" w:rsidP="00675F07">
      <w:pPr>
        <w:pStyle w:val="proposal"/>
        <w:numPr>
          <w:ilvl w:val="0"/>
          <w:numId w:val="22"/>
        </w:numPr>
        <w:ind w:firstLine="714"/>
        <w:jc w:val="left"/>
      </w:pPr>
      <w:r w:rsidRPr="002A6F90">
        <w:lastRenderedPageBreak/>
        <w:t>Pattern ID</w:t>
      </w:r>
    </w:p>
    <w:p w14:paraId="65BCB5A7" w14:textId="7BB80F4D" w:rsidR="00E831CC" w:rsidRPr="002A6F90" w:rsidRDefault="00E831CC" w:rsidP="00675F07">
      <w:pPr>
        <w:pStyle w:val="proposal"/>
        <w:numPr>
          <w:ilvl w:val="0"/>
          <w:numId w:val="22"/>
        </w:numPr>
        <w:ind w:firstLine="714"/>
        <w:jc w:val="left"/>
      </w:pPr>
      <w:r w:rsidRPr="002A6F90">
        <w:t>Size of Set B</w:t>
      </w:r>
    </w:p>
    <w:p w14:paraId="5A8053BE" w14:textId="0007AA61" w:rsidR="00452C68" w:rsidRPr="002A6F90" w:rsidRDefault="00E831CC" w:rsidP="00675F07">
      <w:pPr>
        <w:pStyle w:val="proposal"/>
        <w:numPr>
          <w:ilvl w:val="0"/>
          <w:numId w:val="22"/>
        </w:numPr>
        <w:ind w:firstLine="714"/>
        <w:jc w:val="left"/>
      </w:pPr>
      <w:r w:rsidRPr="002A6F90">
        <w:t>Size of Set A</w:t>
      </w:r>
    </w:p>
    <w:p w14:paraId="6D382913" w14:textId="0C88DF3C" w:rsidR="00690B50" w:rsidRPr="002A6F90" w:rsidRDefault="00690B50" w:rsidP="00675F07">
      <w:pPr>
        <w:pStyle w:val="af3"/>
        <w:numPr>
          <w:ilvl w:val="0"/>
          <w:numId w:val="22"/>
        </w:numPr>
        <w:ind w:left="851" w:firstLineChars="0" w:firstLine="714"/>
        <w:rPr>
          <w:rFonts w:ascii="Times New Roman" w:hAnsi="Times New Roman"/>
          <w:b/>
          <w:sz w:val="20"/>
          <w:szCs w:val="20"/>
        </w:rPr>
      </w:pPr>
      <w:r w:rsidRPr="002A6F90">
        <w:rPr>
          <w:rFonts w:ascii="Times New Roman" w:hAnsi="Times New Roman"/>
          <w:b/>
          <w:sz w:val="20"/>
          <w:szCs w:val="20"/>
        </w:rPr>
        <w:t xml:space="preserve">If </w:t>
      </w:r>
      <w:r w:rsidRPr="002A6F90">
        <w:rPr>
          <w:rFonts w:ascii="Times New Roman" w:hAnsi="Times New Roman"/>
          <w:b/>
          <w:sz w:val="20"/>
          <w:szCs w:val="20"/>
        </w:rPr>
        <w:tab/>
        <w:t>Case 2,</w:t>
      </w:r>
    </w:p>
    <w:p w14:paraId="0A2AA376" w14:textId="2528BE59" w:rsidR="00690B50" w:rsidRPr="002A6F90" w:rsidRDefault="00690B50" w:rsidP="00675F07">
      <w:pPr>
        <w:pStyle w:val="af3"/>
        <w:numPr>
          <w:ilvl w:val="5"/>
          <w:numId w:val="22"/>
        </w:numPr>
        <w:ind w:firstLineChars="0"/>
        <w:rPr>
          <w:rFonts w:ascii="Times New Roman" w:hAnsi="Times New Roman"/>
          <w:b/>
          <w:sz w:val="20"/>
          <w:szCs w:val="20"/>
        </w:rPr>
      </w:pPr>
      <w:r w:rsidRPr="002A6F90">
        <w:rPr>
          <w:rFonts w:ascii="Times New Roman" w:hAnsi="Times New Roman"/>
          <w:b/>
          <w:sz w:val="20"/>
          <w:szCs w:val="20"/>
        </w:rPr>
        <w:t>Periodicity of Set B</w:t>
      </w:r>
    </w:p>
    <w:p w14:paraId="70990A87" w14:textId="23D8DDA2" w:rsidR="00690B50" w:rsidRDefault="008F474A" w:rsidP="00675F07">
      <w:pPr>
        <w:pStyle w:val="af3"/>
        <w:numPr>
          <w:ilvl w:val="5"/>
          <w:numId w:val="22"/>
        </w:numPr>
        <w:ind w:firstLineChars="0"/>
        <w:rPr>
          <w:rFonts w:ascii="Times New Roman" w:hAnsi="Times New Roman"/>
          <w:b/>
          <w:sz w:val="20"/>
          <w:szCs w:val="20"/>
        </w:rPr>
      </w:pPr>
      <w:r>
        <w:rPr>
          <w:rFonts w:ascii="Times New Roman" w:hAnsi="Times New Roman" w:hint="eastAsia"/>
          <w:b/>
          <w:sz w:val="20"/>
          <w:szCs w:val="20"/>
        </w:rPr>
        <w:t>T</w:t>
      </w:r>
      <w:r w:rsidRPr="008F474A">
        <w:rPr>
          <w:rFonts w:ascii="Times New Roman" w:hAnsi="Times New Roman"/>
          <w:b/>
          <w:sz w:val="20"/>
          <w:szCs w:val="20"/>
        </w:rPr>
        <w:t>ime gap(s) for prediction</w:t>
      </w:r>
    </w:p>
    <w:p w14:paraId="4CA52F88" w14:textId="786AF7DE" w:rsidR="008F474A" w:rsidRPr="002A6F90" w:rsidRDefault="008F474A" w:rsidP="00675F07">
      <w:pPr>
        <w:pStyle w:val="af3"/>
        <w:numPr>
          <w:ilvl w:val="5"/>
          <w:numId w:val="22"/>
        </w:numPr>
        <w:ind w:firstLineChars="0"/>
        <w:rPr>
          <w:rFonts w:ascii="Times New Roman" w:hAnsi="Times New Roman"/>
          <w:b/>
          <w:sz w:val="20"/>
          <w:szCs w:val="20"/>
        </w:rPr>
      </w:pPr>
      <w:r w:rsidRPr="008F474A">
        <w:rPr>
          <w:rFonts w:ascii="Times New Roman" w:hAnsi="Times New Roman"/>
          <w:b/>
          <w:sz w:val="20"/>
          <w:szCs w:val="20"/>
        </w:rPr>
        <w:t>The number of top K beam for each time instance</w:t>
      </w:r>
    </w:p>
    <w:p w14:paraId="10DE1B51" w14:textId="6D100938" w:rsidR="00452C68" w:rsidRPr="002A6F90" w:rsidRDefault="008F474A" w:rsidP="00675F07">
      <w:pPr>
        <w:pStyle w:val="af3"/>
        <w:numPr>
          <w:ilvl w:val="5"/>
          <w:numId w:val="22"/>
        </w:numPr>
        <w:ind w:firstLineChars="0"/>
        <w:rPr>
          <w:rFonts w:ascii="Times New Roman" w:hAnsi="Times New Roman"/>
          <w:b/>
          <w:sz w:val="20"/>
          <w:szCs w:val="20"/>
        </w:rPr>
      </w:pPr>
      <w:r w:rsidRPr="008F474A">
        <w:rPr>
          <w:rFonts w:ascii="Times New Roman" w:hAnsi="Times New Roman"/>
          <w:b/>
          <w:sz w:val="20"/>
          <w:szCs w:val="20"/>
        </w:rPr>
        <w:t>The number of prediction time instance</w:t>
      </w:r>
    </w:p>
    <w:p w14:paraId="4FD3E139" w14:textId="0E9A6F8F" w:rsidR="00152EE9" w:rsidRPr="006A2BEF" w:rsidRDefault="00FF070D" w:rsidP="00675F07">
      <w:pPr>
        <w:pStyle w:val="title2"/>
        <w:numPr>
          <w:ilvl w:val="1"/>
          <w:numId w:val="19"/>
        </w:numPr>
        <w:rPr>
          <w:rFonts w:ascii="Times New Roman" w:hAnsi="Times New Roman" w:cs="Times New Roman"/>
        </w:rPr>
      </w:pPr>
      <w:r>
        <w:rPr>
          <w:rFonts w:ascii="Times New Roman" w:hAnsi="Times New Roman" w:cs="Times New Roman"/>
        </w:rPr>
        <w:t>Remaining i</w:t>
      </w:r>
      <w:r w:rsidR="00152EE9" w:rsidRPr="006C337A">
        <w:rPr>
          <w:rFonts w:ascii="Times New Roman" w:hAnsi="Times New Roman" w:cs="Times New Roman"/>
        </w:rPr>
        <w:t>ssue</w:t>
      </w:r>
      <w:r w:rsidR="00152EE9">
        <w:rPr>
          <w:rFonts w:ascii="Times New Roman" w:hAnsi="Times New Roman" w:cs="Times New Roman"/>
        </w:rPr>
        <w:t>s</w:t>
      </w:r>
      <w:r w:rsidR="00152EE9" w:rsidRPr="006C337A">
        <w:rPr>
          <w:rFonts w:ascii="Times New Roman" w:hAnsi="Times New Roman" w:cs="Times New Roman"/>
        </w:rPr>
        <w:t xml:space="preserve"> on </w:t>
      </w:r>
      <w:r w:rsidR="00152EE9">
        <w:rPr>
          <w:rFonts w:ascii="Times New Roman" w:hAnsi="Times New Roman" w:cs="Times New Roman"/>
        </w:rPr>
        <w:t xml:space="preserve">associated ID </w:t>
      </w:r>
    </w:p>
    <w:p w14:paraId="19230197" w14:textId="77777777" w:rsidR="00FF070D" w:rsidRDefault="00FF070D" w:rsidP="00FF070D">
      <w:pPr>
        <w:pStyle w:val="Default"/>
        <w:spacing w:after="120"/>
        <w:jc w:val="both"/>
        <w:rPr>
          <w:rFonts w:ascii="Times New Roman" w:hAnsi="Times New Roman" w:cs="Times New Roman"/>
          <w:sz w:val="20"/>
          <w:szCs w:val="20"/>
        </w:rPr>
      </w:pPr>
      <w:r>
        <w:rPr>
          <w:rFonts w:ascii="Times New Roman" w:eastAsiaTheme="minorEastAsia" w:hAnsi="Times New Roman"/>
          <w:sz w:val="20"/>
        </w:rPr>
        <w:t>I</w:t>
      </w:r>
      <w:r w:rsidRPr="00A633BF">
        <w:rPr>
          <w:rFonts w:ascii="Times New Roman" w:eastAsiaTheme="minorEastAsia" w:hAnsi="Times New Roman"/>
          <w:sz w:val="20"/>
        </w:rPr>
        <w:t>t is necessary to</w:t>
      </w:r>
      <w:r>
        <w:rPr>
          <w:rFonts w:ascii="Times New Roman" w:eastAsiaTheme="minorEastAsia" w:hAnsi="Times New Roman"/>
          <w:sz w:val="20"/>
        </w:rPr>
        <w:t xml:space="preserve"> </w:t>
      </w:r>
      <w:r w:rsidRPr="00A633BF">
        <w:rPr>
          <w:rFonts w:ascii="Times New Roman" w:eastAsiaTheme="minorEastAsia" w:hAnsi="Times New Roman"/>
          <w:sz w:val="20"/>
        </w:rPr>
        <w:t>discuss how associated IDs are determined or allocated</w:t>
      </w:r>
      <w:r>
        <w:rPr>
          <w:rFonts w:ascii="Times New Roman" w:eastAsiaTheme="minorEastAsia" w:hAnsi="Times New Roman"/>
          <w:sz w:val="20"/>
        </w:rPr>
        <w:t xml:space="preserve"> as global ID or local ID</w:t>
      </w:r>
      <w:r w:rsidRPr="00A633BF">
        <w:rPr>
          <w:rFonts w:ascii="Times New Roman" w:eastAsiaTheme="minorEastAsia" w:hAnsi="Times New Roman"/>
          <w:sz w:val="20"/>
        </w:rPr>
        <w:t>.</w:t>
      </w:r>
      <w:r>
        <w:rPr>
          <w:rFonts w:ascii="Times New Roman" w:eastAsiaTheme="minorEastAsia" w:hAnsi="Times New Roman"/>
          <w:sz w:val="20"/>
        </w:rPr>
        <w:t xml:space="preserve"> </w:t>
      </w:r>
      <w:r>
        <w:rPr>
          <w:rFonts w:ascii="Times New Roman" w:hAnsi="Times New Roman" w:cs="Times New Roman"/>
          <w:sz w:val="20"/>
          <w:szCs w:val="20"/>
        </w:rPr>
        <w:t>The details of global associated ID and local associated ID are provided in the following,</w:t>
      </w:r>
    </w:p>
    <w:p w14:paraId="6F00C842" w14:textId="77777777" w:rsidR="00FF070D" w:rsidRPr="009809FE" w:rsidRDefault="00FF070D" w:rsidP="00675F07">
      <w:pPr>
        <w:pStyle w:val="Default"/>
        <w:numPr>
          <w:ilvl w:val="0"/>
          <w:numId w:val="20"/>
        </w:numPr>
        <w:spacing w:after="120"/>
        <w:jc w:val="both"/>
        <w:rPr>
          <w:rFonts w:ascii="Times New Roman" w:hAnsi="Times New Roman" w:cs="Times New Roman"/>
          <w:sz w:val="20"/>
          <w:szCs w:val="20"/>
        </w:rPr>
      </w:pPr>
      <w:r w:rsidRPr="00836E68">
        <w:rPr>
          <w:rFonts w:ascii="Times New Roman" w:hAnsi="Times New Roman" w:cs="Times New Roman"/>
          <w:b/>
          <w:sz w:val="20"/>
          <w:szCs w:val="20"/>
        </w:rPr>
        <w:t>Global associated ID</w:t>
      </w:r>
      <w:r>
        <w:rPr>
          <w:rFonts w:ascii="Times New Roman" w:hAnsi="Times New Roman" w:cs="Times New Roman"/>
          <w:sz w:val="20"/>
          <w:szCs w:val="20"/>
        </w:rPr>
        <w:t xml:space="preserve"> would refer to NW side additional conditions of different </w:t>
      </w:r>
      <w:r w:rsidRPr="002207A9">
        <w:rPr>
          <w:rFonts w:ascii="Times New Roman" w:hAnsi="Times New Roman" w:cs="Times New Roman"/>
          <w:sz w:val="20"/>
          <w:szCs w:val="20"/>
        </w:rPr>
        <w:t>NW</w:t>
      </w:r>
      <w:r>
        <w:rPr>
          <w:rFonts w:ascii="Times New Roman" w:hAnsi="Times New Roman" w:cs="Times New Roman"/>
          <w:sz w:val="20"/>
          <w:szCs w:val="20"/>
        </w:rPr>
        <w:t>-side</w:t>
      </w:r>
      <w:r w:rsidRPr="002207A9">
        <w:rPr>
          <w:rFonts w:ascii="Times New Roman" w:hAnsi="Times New Roman" w:cs="Times New Roman"/>
          <w:sz w:val="20"/>
          <w:szCs w:val="20"/>
        </w:rPr>
        <w:t xml:space="preserve"> </w:t>
      </w:r>
      <w:r>
        <w:rPr>
          <w:rFonts w:ascii="Times New Roman" w:hAnsi="Times New Roman" w:cs="Times New Roman"/>
          <w:sz w:val="20"/>
          <w:szCs w:val="20"/>
        </w:rPr>
        <w:t>implementation/</w:t>
      </w:r>
      <w:r w:rsidRPr="002207A9">
        <w:rPr>
          <w:rFonts w:ascii="Times New Roman" w:hAnsi="Times New Roman" w:cs="Times New Roman"/>
          <w:sz w:val="20"/>
          <w:szCs w:val="20"/>
        </w:rPr>
        <w:t>configurations</w:t>
      </w:r>
      <w:r>
        <w:rPr>
          <w:rFonts w:ascii="Times New Roman" w:hAnsi="Times New Roman" w:cs="Times New Roman"/>
          <w:sz w:val="20"/>
          <w:szCs w:val="20"/>
        </w:rPr>
        <w:t xml:space="preserve">. Different global associated ID would refer to different </w:t>
      </w:r>
      <w:r w:rsidRPr="009A69A2">
        <w:rPr>
          <w:rFonts w:ascii="Times New Roman" w:hAnsi="Times New Roman" w:cs="Times New Roman"/>
          <w:sz w:val="20"/>
          <w:szCs w:val="20"/>
        </w:rPr>
        <w:t>Tx beam boresight direction (azimuth and elevation), 3dB beam-width and mapping of actual beams to beam indices</w:t>
      </w:r>
      <w:r>
        <w:rPr>
          <w:rFonts w:ascii="Times New Roman" w:hAnsi="Times New Roman" w:cs="Times New Roman"/>
          <w:sz w:val="20"/>
          <w:szCs w:val="20"/>
        </w:rPr>
        <w:t>, etc.</w:t>
      </w:r>
    </w:p>
    <w:p w14:paraId="0C0F73FB" w14:textId="77777777" w:rsidR="00FF070D" w:rsidRPr="002C7DFD" w:rsidRDefault="00FF070D" w:rsidP="00675F07">
      <w:pPr>
        <w:pStyle w:val="Default"/>
        <w:numPr>
          <w:ilvl w:val="0"/>
          <w:numId w:val="20"/>
        </w:numPr>
        <w:spacing w:after="120"/>
        <w:jc w:val="both"/>
        <w:rPr>
          <w:rFonts w:ascii="Times New Roman" w:hAnsi="Times New Roman" w:cs="Times New Roman"/>
          <w:sz w:val="20"/>
          <w:szCs w:val="20"/>
        </w:rPr>
      </w:pPr>
      <w:r w:rsidRPr="00836E68">
        <w:rPr>
          <w:rFonts w:ascii="Times New Roman" w:hAnsi="Times New Roman" w:cs="Times New Roman"/>
          <w:b/>
          <w:sz w:val="20"/>
          <w:szCs w:val="20"/>
        </w:rPr>
        <w:t>Local associated ID</w:t>
      </w:r>
      <w:r>
        <w:rPr>
          <w:rFonts w:ascii="Times New Roman" w:hAnsi="Times New Roman" w:cs="Times New Roman"/>
          <w:sz w:val="20"/>
          <w:szCs w:val="20"/>
        </w:rPr>
        <w:t xml:space="preserve"> is cell/site/region specific. NW may use different beam codebook in the daytime and night, since the UE distribution and UE requirement may be different in the daytime and night. Then NW </w:t>
      </w:r>
      <w:r w:rsidRPr="009809FE">
        <w:rPr>
          <w:rFonts w:ascii="Times New Roman" w:hAnsi="Times New Roman" w:cs="Times New Roman"/>
          <w:sz w:val="20"/>
          <w:szCs w:val="20"/>
        </w:rPr>
        <w:t>could use different local associated ID to indicate different beam codebook</w:t>
      </w:r>
      <w:r w:rsidRPr="002C7DFD">
        <w:rPr>
          <w:rFonts w:ascii="Times New Roman" w:hAnsi="Times New Roman" w:cs="Times New Roman"/>
          <w:sz w:val="20"/>
          <w:szCs w:val="20"/>
        </w:rPr>
        <w:t>.</w:t>
      </w:r>
    </w:p>
    <w:p w14:paraId="47E11C28" w14:textId="77777777" w:rsidR="00FF070D" w:rsidRDefault="00FF070D" w:rsidP="00FF070D">
      <w:pPr>
        <w:pStyle w:val="af3"/>
        <w:ind w:firstLineChars="0" w:firstLine="0"/>
        <w:rPr>
          <w:rFonts w:ascii="Times New Roman" w:hAnsi="Times New Roman"/>
          <w:sz w:val="20"/>
          <w:szCs w:val="20"/>
        </w:rPr>
      </w:pPr>
      <w:r>
        <w:rPr>
          <w:rFonts w:ascii="Times New Roman" w:hAnsi="Times New Roman"/>
          <w:sz w:val="20"/>
          <w:szCs w:val="20"/>
        </w:rPr>
        <w:t>The l</w:t>
      </w:r>
      <w:r w:rsidRPr="009809FE">
        <w:rPr>
          <w:rFonts w:ascii="Times New Roman" w:hAnsi="Times New Roman"/>
          <w:sz w:val="20"/>
          <w:szCs w:val="20"/>
        </w:rPr>
        <w:t>ocal associated ID req</w:t>
      </w:r>
      <w:r w:rsidRPr="002C7DFD">
        <w:rPr>
          <w:rFonts w:ascii="Times New Roman" w:hAnsi="Times New Roman"/>
          <w:sz w:val="20"/>
          <w:szCs w:val="20"/>
        </w:rPr>
        <w:t>uires large efforts at UE side to categorize the collected data to maintain consistency between training and inference. Depending on how local the associated ID is</w:t>
      </w:r>
      <w:r>
        <w:rPr>
          <w:rFonts w:ascii="Times New Roman" w:hAnsi="Times New Roman"/>
          <w:sz w:val="20"/>
          <w:szCs w:val="20"/>
        </w:rPr>
        <w:t xml:space="preserve"> applied</w:t>
      </w:r>
      <w:r w:rsidRPr="002C7DFD">
        <w:rPr>
          <w:rFonts w:ascii="Times New Roman" w:hAnsi="Times New Roman"/>
          <w:sz w:val="20"/>
          <w:szCs w:val="20"/>
        </w:rPr>
        <w:t xml:space="preserve">, the trained model may only be applicable to a relatively small region thus may potentially require cell/site/region specific model development. </w:t>
      </w:r>
      <w:r w:rsidRPr="0030770B">
        <w:rPr>
          <w:rFonts w:ascii="Times New Roman" w:hAnsi="Times New Roman"/>
          <w:sz w:val="20"/>
          <w:szCs w:val="20"/>
        </w:rPr>
        <w:t>Conversely</w:t>
      </w:r>
      <w:r>
        <w:rPr>
          <w:rFonts w:ascii="Times New Roman" w:hAnsi="Times New Roman" w:hint="eastAsia"/>
          <w:sz w:val="20"/>
          <w:szCs w:val="20"/>
        </w:rPr>
        <w:t>,</w:t>
      </w:r>
      <w:r>
        <w:rPr>
          <w:rFonts w:ascii="Times New Roman" w:hAnsi="Times New Roman"/>
          <w:sz w:val="20"/>
          <w:szCs w:val="20"/>
        </w:rPr>
        <w:t xml:space="preserve"> gl</w:t>
      </w:r>
      <w:r w:rsidRPr="009809FE">
        <w:rPr>
          <w:rFonts w:ascii="Times New Roman" w:hAnsi="Times New Roman"/>
          <w:sz w:val="20"/>
          <w:szCs w:val="20"/>
        </w:rPr>
        <w:t>obal associated ID is useful</w:t>
      </w:r>
      <w:r w:rsidRPr="002C7DFD">
        <w:rPr>
          <w:rFonts w:ascii="Times New Roman" w:hAnsi="Times New Roman"/>
          <w:sz w:val="20"/>
          <w:szCs w:val="20"/>
        </w:rPr>
        <w:t xml:space="preserve"> for maintaining consistency between training and inference and help UE to train a model with good generalization performance globally</w:t>
      </w:r>
      <w:r>
        <w:rPr>
          <w:rFonts w:ascii="Times New Roman" w:hAnsi="Times New Roman"/>
          <w:sz w:val="20"/>
          <w:szCs w:val="20"/>
        </w:rPr>
        <w:t xml:space="preserve"> and thus would be friendlier to UE side management</w:t>
      </w:r>
      <w:r w:rsidRPr="002C7DFD">
        <w:rPr>
          <w:rFonts w:ascii="Times New Roman" w:hAnsi="Times New Roman"/>
          <w:sz w:val="20"/>
          <w:szCs w:val="20"/>
        </w:rPr>
        <w:t>.</w:t>
      </w:r>
    </w:p>
    <w:p w14:paraId="2201F84F" w14:textId="77777777" w:rsidR="00FF070D" w:rsidRDefault="00FF070D" w:rsidP="00FF070D">
      <w:pPr>
        <w:pStyle w:val="af3"/>
        <w:ind w:firstLineChars="0" w:firstLine="0"/>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 xml:space="preserve">owever, global associated ID may potentially expose deployment choices of NW side, which results </w:t>
      </w:r>
      <w:r>
        <w:rPr>
          <w:rFonts w:ascii="Times New Roman" w:hAnsi="Times New Roman" w:hint="eastAsia"/>
          <w:sz w:val="20"/>
          <w:szCs w:val="20"/>
        </w:rPr>
        <w:t>in</w:t>
      </w:r>
      <w:r>
        <w:rPr>
          <w:rFonts w:ascii="Times New Roman" w:hAnsi="Times New Roman"/>
          <w:sz w:val="20"/>
          <w:szCs w:val="20"/>
        </w:rPr>
        <w:t xml:space="preserve"> the working assumption agreed </w:t>
      </w:r>
      <w:r w:rsidRPr="00D03C3D">
        <w:rPr>
          <w:rFonts w:ascii="Times New Roman" w:hAnsi="Times New Roman"/>
          <w:sz w:val="20"/>
          <w:szCs w:val="20"/>
        </w:rPr>
        <w:t>in AI 9.1.3.3</w:t>
      </w:r>
      <w:r>
        <w:rPr>
          <w:rFonts w:ascii="Times New Roman" w:hAnsi="Times New Roman"/>
          <w:sz w:val="20"/>
          <w:szCs w:val="20"/>
        </w:rPr>
        <w:t xml:space="preserve"> for l</w:t>
      </w:r>
      <w:r w:rsidRPr="00D03C3D">
        <w:rPr>
          <w:rFonts w:ascii="Times New Roman" w:hAnsi="Times New Roman"/>
          <w:sz w:val="20"/>
          <w:szCs w:val="20"/>
        </w:rPr>
        <w:t>ocal associated ID</w:t>
      </w:r>
      <w:r>
        <w:rPr>
          <w:rFonts w:ascii="Times New Roman" w:hAnsi="Times New Roman"/>
          <w:sz w:val="20"/>
          <w:szCs w:val="20"/>
        </w:rPr>
        <w:t xml:space="preserve"> t</w:t>
      </w:r>
      <w:r w:rsidRPr="00D03C3D">
        <w:rPr>
          <w:rFonts w:ascii="Times New Roman" w:hAnsi="Times New Roman"/>
          <w:sz w:val="20"/>
          <w:szCs w:val="20"/>
        </w:rPr>
        <w:t>o address consistency issues.</w:t>
      </w:r>
      <w:r>
        <w:rPr>
          <w:rFonts w:ascii="Times New Roman" w:hAnsi="Times New Roman" w:hint="eastAsia"/>
          <w:sz w:val="20"/>
          <w:szCs w:val="20"/>
        </w:rPr>
        <w:t xml:space="preserve"> </w:t>
      </w:r>
    </w:p>
    <w:p w14:paraId="409FB701" w14:textId="77777777" w:rsidR="00FF070D" w:rsidRDefault="00FF070D" w:rsidP="00FF070D">
      <w:pPr>
        <w:pStyle w:val="af3"/>
        <w:ind w:firstLineChars="0" w:firstLine="0"/>
        <w:rPr>
          <w:rFonts w:ascii="Times New Roman" w:hAnsi="Times New Roman"/>
          <w:sz w:val="20"/>
          <w:szCs w:val="20"/>
        </w:rPr>
      </w:pPr>
      <w:r>
        <w:rPr>
          <w:rFonts w:ascii="Times New Roman" w:hAnsi="Times New Roman"/>
          <w:sz w:val="20"/>
          <w:szCs w:val="20"/>
        </w:rPr>
        <w:t xml:space="preserve">Along the line of the spirit of the working assumption in AI 9.1.3.3, local associated ID can be prioritized. On the other hand, ways to resolve UE side complexity on managing local associated </w:t>
      </w:r>
      <w:r>
        <w:rPr>
          <w:rFonts w:ascii="Times New Roman" w:hAnsi="Times New Roman" w:hint="eastAsia"/>
          <w:sz w:val="20"/>
          <w:szCs w:val="20"/>
        </w:rPr>
        <w:t>ID</w:t>
      </w:r>
      <w:r>
        <w:rPr>
          <w:rFonts w:ascii="Times New Roman" w:hAnsi="Times New Roman"/>
          <w:sz w:val="20"/>
          <w:szCs w:val="20"/>
        </w:rPr>
        <w:t xml:space="preserve">s should be further studied. We, thus, propose, </w:t>
      </w:r>
    </w:p>
    <w:p w14:paraId="4A3C8611" w14:textId="77777777" w:rsidR="00FF070D" w:rsidRPr="004C33D4" w:rsidRDefault="00FF070D" w:rsidP="00FF070D">
      <w:pPr>
        <w:pStyle w:val="proposal"/>
        <w:ind w:left="1134" w:hanging="1134"/>
        <w:rPr>
          <w:bCs/>
        </w:rPr>
      </w:pPr>
      <w:r w:rsidRPr="006E60F8">
        <w:t>For</w:t>
      </w:r>
      <w:r>
        <w:t xml:space="preserve"> inference, for</w:t>
      </w:r>
      <w:r w:rsidRPr="006E60F8">
        <w:t xml:space="preserve"> UE</w:t>
      </w:r>
      <w:r>
        <w:t>-</w:t>
      </w:r>
      <w:r w:rsidRPr="006E60F8">
        <w:t>side model,</w:t>
      </w:r>
      <w:r>
        <w:t xml:space="preserve"> </w:t>
      </w:r>
      <w:r>
        <w:rPr>
          <w:bCs/>
        </w:rPr>
        <w:t xml:space="preserve">along the line of the agreed working </w:t>
      </w:r>
      <w:r>
        <w:rPr>
          <w:rFonts w:hint="eastAsia"/>
          <w:bCs/>
        </w:rPr>
        <w:t>ass</w:t>
      </w:r>
      <w:r>
        <w:rPr>
          <w:bCs/>
        </w:rPr>
        <w:t>umption on the consistency issue in</w:t>
      </w:r>
      <w:r w:rsidRPr="00D03C3D">
        <w:t xml:space="preserve"> AI 9.1.3.3</w:t>
      </w:r>
      <w:r>
        <w:t xml:space="preserve">, support to </w:t>
      </w:r>
      <w:r>
        <w:rPr>
          <w:bCs/>
        </w:rPr>
        <w:t>p</w:t>
      </w:r>
      <w:r w:rsidRPr="00D03C3D">
        <w:rPr>
          <w:bCs/>
        </w:rPr>
        <w:t xml:space="preserve">rioritize discussion on </w:t>
      </w:r>
      <w:r>
        <w:rPr>
          <w:bCs/>
        </w:rPr>
        <w:t>how UE-side AI model can work with local</w:t>
      </w:r>
      <w:r w:rsidRPr="00D03C3D">
        <w:rPr>
          <w:bCs/>
        </w:rPr>
        <w:t xml:space="preserve"> associated ID</w:t>
      </w:r>
      <w:r>
        <w:rPr>
          <w:bCs/>
        </w:rPr>
        <w:t xml:space="preserve"> and study how to reduce UE side complexity on managing local associated IDs. </w:t>
      </w:r>
    </w:p>
    <w:p w14:paraId="08B16BC6" w14:textId="77777777" w:rsidR="00FF070D" w:rsidRPr="00603039" w:rsidRDefault="00FF070D" w:rsidP="00FF070D">
      <w:r>
        <w:t xml:space="preserve">For the case </w:t>
      </w:r>
      <w:r w:rsidRPr="00375312">
        <w:rPr>
          <w:bCs/>
        </w:rPr>
        <w:t>when UE moves to a cell that UE has not collected data before</w:t>
      </w:r>
      <w:r>
        <w:rPr>
          <w:bCs/>
        </w:rPr>
        <w:t>, we can consider the following procedures to make UE side mode more efficient.</w:t>
      </w:r>
    </w:p>
    <w:p w14:paraId="19803EEF" w14:textId="77777777" w:rsidR="00FF070D" w:rsidRPr="00DA760C" w:rsidRDefault="00FF070D" w:rsidP="00FF070D">
      <w:r>
        <w:rPr>
          <w:noProof/>
        </w:rPr>
        <w:drawing>
          <wp:inline distT="0" distB="0" distL="0" distR="0" wp14:anchorId="534EA430" wp14:editId="0AFD9BE9">
            <wp:extent cx="5759450" cy="1786191"/>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786191"/>
                    </a:xfrm>
                    <a:prstGeom prst="rect">
                      <a:avLst/>
                    </a:prstGeom>
                    <a:noFill/>
                  </pic:spPr>
                </pic:pic>
              </a:graphicData>
            </a:graphic>
          </wp:inline>
        </w:drawing>
      </w:r>
    </w:p>
    <w:p w14:paraId="67FB0C8C" w14:textId="5641851C" w:rsidR="00FF070D" w:rsidRPr="00375312" w:rsidRDefault="00FF070D" w:rsidP="00FF070D">
      <w:pPr>
        <w:pStyle w:val="af3"/>
        <w:ind w:firstLineChars="0" w:firstLine="0"/>
        <w:jc w:val="center"/>
        <w:rPr>
          <w:rFonts w:ascii="Times New Roman" w:hAnsi="Times New Roman"/>
          <w:sz w:val="20"/>
          <w:szCs w:val="20"/>
        </w:rPr>
      </w:pPr>
      <w:r w:rsidRPr="004D61C6">
        <w:rPr>
          <w:b/>
        </w:rPr>
        <w:t xml:space="preserve">Figure </w:t>
      </w:r>
      <w:r>
        <w:rPr>
          <w:b/>
        </w:rPr>
        <w:t>2</w:t>
      </w:r>
      <w:r w:rsidRPr="004D61C6">
        <w:rPr>
          <w:b/>
        </w:rPr>
        <w:t>-</w:t>
      </w:r>
      <w:r w:rsidR="00707EA4">
        <w:rPr>
          <w:b/>
        </w:rPr>
        <w:t>2</w:t>
      </w:r>
      <w:r>
        <w:rPr>
          <w:b/>
        </w:rPr>
        <w:t xml:space="preserve">: associated ID confirmation for </w:t>
      </w:r>
      <w:r w:rsidR="002C6F4D">
        <w:rPr>
          <w:b/>
        </w:rPr>
        <w:t>UE-side</w:t>
      </w:r>
      <w:r>
        <w:rPr>
          <w:b/>
        </w:rPr>
        <w:t xml:space="preserve"> AI model</w:t>
      </w:r>
    </w:p>
    <w:p w14:paraId="251D39C4" w14:textId="77777777" w:rsidR="00FF070D" w:rsidRPr="000E7A16" w:rsidRDefault="00FF070D" w:rsidP="00FF070D">
      <w:pPr>
        <w:rPr>
          <w:szCs w:val="20"/>
          <w:u w:val="single"/>
        </w:rPr>
      </w:pPr>
      <w:r w:rsidRPr="000E7A16">
        <w:rPr>
          <w:szCs w:val="20"/>
          <w:u w:val="single"/>
        </w:rPr>
        <w:t>For data collection and model training:</w:t>
      </w:r>
    </w:p>
    <w:p w14:paraId="6D3DE50C" w14:textId="77777777" w:rsidR="00FF070D" w:rsidRPr="0026283F" w:rsidRDefault="00FF070D" w:rsidP="00675F07">
      <w:pPr>
        <w:pStyle w:val="af3"/>
        <w:numPr>
          <w:ilvl w:val="0"/>
          <w:numId w:val="21"/>
        </w:numPr>
        <w:ind w:firstLineChars="0"/>
        <w:rPr>
          <w:rFonts w:ascii="Times New Roman" w:hAnsi="Times New Roman"/>
          <w:sz w:val="20"/>
          <w:szCs w:val="20"/>
        </w:rPr>
      </w:pPr>
      <w:r w:rsidRPr="0026283F">
        <w:rPr>
          <w:rFonts w:ascii="Times New Roman" w:hAnsi="Times New Roman"/>
          <w:sz w:val="20"/>
          <w:szCs w:val="20"/>
        </w:rPr>
        <w:t xml:space="preserve">Step </w:t>
      </w:r>
      <w:r>
        <w:rPr>
          <w:rFonts w:ascii="Times New Roman" w:hAnsi="Times New Roman"/>
          <w:sz w:val="20"/>
          <w:szCs w:val="20"/>
        </w:rPr>
        <w:t>1</w:t>
      </w:r>
      <w:r w:rsidRPr="0026283F">
        <w:rPr>
          <w:rFonts w:ascii="Times New Roman" w:hAnsi="Times New Roman"/>
          <w:sz w:val="20"/>
          <w:szCs w:val="20"/>
        </w:rPr>
        <w:t>:</w:t>
      </w:r>
      <w:r>
        <w:rPr>
          <w:rFonts w:ascii="Times New Roman" w:hAnsi="Times New Roman"/>
          <w:sz w:val="20"/>
          <w:szCs w:val="20"/>
        </w:rPr>
        <w:t xml:space="preserve"> </w:t>
      </w:r>
      <w:r w:rsidRPr="0026283F">
        <w:rPr>
          <w:rFonts w:ascii="Times New Roman" w:hAnsi="Times New Roman"/>
          <w:sz w:val="20"/>
          <w:szCs w:val="20"/>
        </w:rPr>
        <w:t>Beam related data is collected with associated ID and corresponding cell ID(s)</w:t>
      </w:r>
      <w:r>
        <w:rPr>
          <w:rFonts w:ascii="Times New Roman" w:hAnsi="Times New Roman"/>
          <w:sz w:val="20"/>
          <w:szCs w:val="20"/>
        </w:rPr>
        <w:t>, e.g. associated ID + {cell 1, cell 2, cell 3, …, cell N}, or associated ID + cell 1</w:t>
      </w:r>
    </w:p>
    <w:p w14:paraId="7A88FD2F" w14:textId="77777777" w:rsidR="00FF070D" w:rsidRPr="0026283F" w:rsidRDefault="00FF070D" w:rsidP="00675F07">
      <w:pPr>
        <w:pStyle w:val="af3"/>
        <w:numPr>
          <w:ilvl w:val="0"/>
          <w:numId w:val="21"/>
        </w:numPr>
        <w:ind w:firstLineChars="0"/>
        <w:rPr>
          <w:rFonts w:ascii="Times New Roman" w:hAnsi="Times New Roman"/>
          <w:sz w:val="20"/>
          <w:szCs w:val="20"/>
        </w:rPr>
      </w:pPr>
      <w:r w:rsidRPr="0026283F">
        <w:rPr>
          <w:rFonts w:ascii="Times New Roman" w:hAnsi="Times New Roman"/>
          <w:sz w:val="20"/>
          <w:szCs w:val="20"/>
        </w:rPr>
        <w:lastRenderedPageBreak/>
        <w:t>Step 2:</w:t>
      </w:r>
      <w:r>
        <w:rPr>
          <w:rFonts w:ascii="Times New Roman" w:hAnsi="Times New Roman"/>
          <w:sz w:val="20"/>
          <w:szCs w:val="20"/>
        </w:rPr>
        <w:t xml:space="preserve"> </w:t>
      </w:r>
      <w:r w:rsidRPr="0026283F">
        <w:rPr>
          <w:rFonts w:ascii="Times New Roman" w:hAnsi="Times New Roman"/>
          <w:sz w:val="20"/>
          <w:szCs w:val="20"/>
        </w:rPr>
        <w:t>AI model is trained by collected data, and mapping to the associated ID + cell ID(s)</w:t>
      </w:r>
    </w:p>
    <w:p w14:paraId="7465EFC7" w14:textId="77777777" w:rsidR="00FF070D" w:rsidRPr="000E7A16" w:rsidRDefault="00FF070D" w:rsidP="00FF070D">
      <w:pPr>
        <w:rPr>
          <w:u w:val="single"/>
        </w:rPr>
      </w:pPr>
      <w:r w:rsidRPr="000E7A16">
        <w:rPr>
          <w:bCs/>
          <w:u w:val="single"/>
        </w:rPr>
        <w:t>For inference phase:</w:t>
      </w:r>
    </w:p>
    <w:p w14:paraId="05ACA14E" w14:textId="77777777" w:rsidR="00FF070D" w:rsidRPr="0026283F" w:rsidRDefault="00FF070D" w:rsidP="00675F07">
      <w:pPr>
        <w:pStyle w:val="af3"/>
        <w:numPr>
          <w:ilvl w:val="0"/>
          <w:numId w:val="21"/>
        </w:numPr>
        <w:ind w:firstLineChars="0"/>
        <w:rPr>
          <w:rFonts w:ascii="Times New Roman" w:hAnsi="Times New Roman"/>
          <w:sz w:val="20"/>
          <w:szCs w:val="20"/>
        </w:rPr>
      </w:pPr>
      <w:r w:rsidRPr="0026283F">
        <w:rPr>
          <w:rFonts w:ascii="Times New Roman" w:hAnsi="Times New Roman"/>
          <w:sz w:val="20"/>
          <w:szCs w:val="20"/>
        </w:rPr>
        <w:t>Step 1: UE reports supported associated IDs with corresponding cell IDs to the accessed cell</w:t>
      </w:r>
      <w:r>
        <w:rPr>
          <w:rFonts w:ascii="Times New Roman" w:hAnsi="Times New Roman"/>
          <w:sz w:val="20"/>
          <w:szCs w:val="20"/>
        </w:rPr>
        <w:t>, e.g. associated ID + cell 1, another associated ID + another cell,</w:t>
      </w:r>
    </w:p>
    <w:p w14:paraId="4AB4D220" w14:textId="77777777" w:rsidR="00FF070D" w:rsidRDefault="00FF070D" w:rsidP="00675F07">
      <w:pPr>
        <w:pStyle w:val="af3"/>
        <w:numPr>
          <w:ilvl w:val="0"/>
          <w:numId w:val="21"/>
        </w:numPr>
        <w:ind w:firstLineChars="0"/>
        <w:rPr>
          <w:rFonts w:ascii="Times New Roman" w:hAnsi="Times New Roman"/>
          <w:sz w:val="20"/>
          <w:szCs w:val="20"/>
        </w:rPr>
      </w:pPr>
      <w:r w:rsidRPr="0026283F">
        <w:rPr>
          <w:rFonts w:ascii="Times New Roman" w:hAnsi="Times New Roman"/>
          <w:sz w:val="20"/>
          <w:szCs w:val="20"/>
        </w:rPr>
        <w:t>Step 2: Supported associated ID information is processed at network.</w:t>
      </w:r>
    </w:p>
    <w:p w14:paraId="15EDF696" w14:textId="77777777" w:rsidR="00FF070D" w:rsidRPr="0026283F" w:rsidRDefault="00FF070D" w:rsidP="00675F07">
      <w:pPr>
        <w:pStyle w:val="af3"/>
        <w:numPr>
          <w:ilvl w:val="0"/>
          <w:numId w:val="21"/>
        </w:numPr>
        <w:ind w:firstLineChars="0"/>
        <w:rPr>
          <w:rFonts w:ascii="Times New Roman" w:hAnsi="Times New Roman"/>
          <w:sz w:val="20"/>
          <w:szCs w:val="20"/>
        </w:rPr>
      </w:pPr>
      <w:r w:rsidRPr="0026283F">
        <w:rPr>
          <w:rFonts w:ascii="Times New Roman" w:hAnsi="Times New Roman"/>
          <w:sz w:val="20"/>
          <w:szCs w:val="20"/>
        </w:rPr>
        <w:t xml:space="preserve">Step </w:t>
      </w:r>
      <w:r>
        <w:rPr>
          <w:rFonts w:ascii="Times New Roman" w:hAnsi="Times New Roman"/>
          <w:sz w:val="20"/>
          <w:szCs w:val="20"/>
        </w:rPr>
        <w:t>3</w:t>
      </w:r>
      <w:r w:rsidRPr="0026283F">
        <w:rPr>
          <w:rFonts w:ascii="Times New Roman" w:hAnsi="Times New Roman"/>
          <w:sz w:val="20"/>
          <w:szCs w:val="20"/>
        </w:rPr>
        <w:t>:</w:t>
      </w:r>
      <w:r>
        <w:rPr>
          <w:rFonts w:ascii="Times New Roman" w:hAnsi="Times New Roman"/>
          <w:sz w:val="20"/>
          <w:szCs w:val="20"/>
        </w:rPr>
        <w:t xml:space="preserve"> </w:t>
      </w:r>
      <w:r w:rsidRPr="0026283F">
        <w:rPr>
          <w:rFonts w:ascii="Times New Roman" w:hAnsi="Times New Roman"/>
          <w:sz w:val="20"/>
          <w:szCs w:val="20"/>
        </w:rPr>
        <w:t>The selected associated ID among supported associated IDs can be configured with RS/report configuration to UE, if the ID is also supported by the accessed cell.</w:t>
      </w:r>
    </w:p>
    <w:p w14:paraId="1F35037F" w14:textId="2E51A049" w:rsidR="00152EE9" w:rsidRDefault="00FF070D" w:rsidP="00152EE9">
      <w:r w:rsidRPr="00E27645">
        <w:t>The aforementioned process</w:t>
      </w:r>
      <w:r w:rsidR="00FA7055">
        <w:t xml:space="preserve">, i.e. </w:t>
      </w:r>
      <w:r w:rsidR="000C3D41">
        <w:t xml:space="preserve">introduce </w:t>
      </w:r>
      <w:r w:rsidR="008865D5">
        <w:t>a</w:t>
      </w:r>
      <w:r w:rsidR="000C3D41">
        <w:t xml:space="preserve"> </w:t>
      </w:r>
      <w:r w:rsidR="00FA7055">
        <w:t xml:space="preserve">cell indicator to indicate whether to interpret the associated ID as for </w:t>
      </w:r>
      <w:r w:rsidR="008865D5">
        <w:t>a</w:t>
      </w:r>
      <w:r w:rsidR="00B51D45">
        <w:t xml:space="preserve"> </w:t>
      </w:r>
      <w:r w:rsidR="00FA7055">
        <w:t xml:space="preserve">target cell </w:t>
      </w:r>
      <w:r w:rsidR="00B51D45">
        <w:t>in data collection procedure</w:t>
      </w:r>
      <w:r w:rsidR="00FA7055">
        <w:t>,</w:t>
      </w:r>
      <w:r w:rsidRPr="00E27645">
        <w:t xml:space="preserve"> ensures the </w:t>
      </w:r>
      <w:r w:rsidR="00CD6BB5">
        <w:t>UE-side</w:t>
      </w:r>
      <w:r w:rsidRPr="00E27645">
        <w:t xml:space="preserve"> AI model </w:t>
      </w:r>
      <w:r>
        <w:t xml:space="preserve">to be working </w:t>
      </w:r>
      <w:r w:rsidRPr="00E27645">
        <w:t xml:space="preserve">with local associated ID. </w:t>
      </w:r>
      <w:r w:rsidR="001A785E">
        <w:rPr>
          <w:rFonts w:hint="eastAsia"/>
        </w:rPr>
        <w:t>F</w:t>
      </w:r>
      <w:r w:rsidR="001A785E">
        <w:t xml:space="preserve">urther, </w:t>
      </w:r>
      <w:r w:rsidR="001A785E">
        <w:rPr>
          <w:bCs/>
        </w:rPr>
        <w:t>i</w:t>
      </w:r>
      <w:r w:rsidR="00DC1126">
        <w:rPr>
          <w:rFonts w:hint="eastAsia"/>
        </w:rPr>
        <w:t>n</w:t>
      </w:r>
      <w:r w:rsidR="00DC1126">
        <w:t xml:space="preserve"> </w:t>
      </w:r>
      <w:r w:rsidR="00DC1126">
        <w:rPr>
          <w:rFonts w:hint="eastAsia"/>
        </w:rPr>
        <w:t>RAN2</w:t>
      </w:r>
      <w:r w:rsidR="00DC1126">
        <w:t xml:space="preserve"> 128 meeting, following agreement was approved for handover,</w:t>
      </w:r>
    </w:p>
    <w:p w14:paraId="5F7995B8" w14:textId="77777777" w:rsidR="00DC1126" w:rsidRPr="00EA3C9A" w:rsidRDefault="00DC1126" w:rsidP="00DC1126">
      <w:pPr>
        <w:rPr>
          <w:rFonts w:eastAsia="等线"/>
          <w:highlight w:val="green"/>
        </w:rPr>
      </w:pPr>
      <w:r w:rsidRPr="00EA3C9A">
        <w:rPr>
          <w:rFonts w:eastAsia="等线" w:hint="eastAsia"/>
          <w:highlight w:val="green"/>
        </w:rPr>
        <w:t>Agreement</w:t>
      </w:r>
    </w:p>
    <w:p w14:paraId="1C91B94A" w14:textId="65C0F892" w:rsidR="00152EE9" w:rsidRDefault="00DC1126" w:rsidP="00152EE9">
      <w:r w:rsidRPr="00DC1126">
        <w:rPr>
          <w:color w:val="000000" w:themeColor="text1"/>
        </w:rPr>
        <w:t>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w:t>
      </w:r>
    </w:p>
    <w:p w14:paraId="0029DBF5" w14:textId="68A830E2" w:rsidR="00674B41" w:rsidRDefault="004F389B" w:rsidP="00152EE9">
      <w:r>
        <w:rPr>
          <w:noProof/>
        </w:rPr>
        <w:drawing>
          <wp:inline distT="0" distB="0" distL="0" distR="0" wp14:anchorId="4F1FD618" wp14:editId="10F7850F">
            <wp:extent cx="5746707" cy="2107220"/>
            <wp:effectExtent l="0" t="0" r="698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8293" cy="2111468"/>
                    </a:xfrm>
                    <a:prstGeom prst="rect">
                      <a:avLst/>
                    </a:prstGeom>
                    <a:noFill/>
                  </pic:spPr>
                </pic:pic>
              </a:graphicData>
            </a:graphic>
          </wp:inline>
        </w:drawing>
      </w:r>
    </w:p>
    <w:p w14:paraId="48C6FB2D" w14:textId="3C111458" w:rsidR="002B5EA8" w:rsidRPr="002B5EA8" w:rsidRDefault="002B5EA8" w:rsidP="002B5EA8">
      <w:pPr>
        <w:jc w:val="center"/>
        <w:rPr>
          <w:b/>
        </w:rPr>
      </w:pPr>
      <w:r w:rsidRPr="00707EA4">
        <w:rPr>
          <w:rFonts w:hint="eastAsia"/>
          <w:b/>
        </w:rPr>
        <w:t>Figure</w:t>
      </w:r>
      <w:r w:rsidR="00707EA4" w:rsidRPr="00707EA4">
        <w:rPr>
          <w:b/>
        </w:rPr>
        <w:t xml:space="preserve"> 2-3:</w:t>
      </w:r>
      <w:r w:rsidR="00707EA4">
        <w:rPr>
          <w:b/>
        </w:rPr>
        <w:t xml:space="preserve"> </w:t>
      </w:r>
      <w:r w:rsidR="00707EA4" w:rsidRPr="00707EA4">
        <w:rPr>
          <w:b/>
        </w:rPr>
        <w:t>Applicable functionality reporting at handover</w:t>
      </w:r>
      <w:r w:rsidR="00707EA4">
        <w:rPr>
          <w:b/>
        </w:rPr>
        <w:t xml:space="preserve"> procedure</w:t>
      </w:r>
    </w:p>
    <w:p w14:paraId="5F565424" w14:textId="27C236D4" w:rsidR="006A33E1" w:rsidRPr="00011412" w:rsidRDefault="006A33E1" w:rsidP="00152EE9">
      <w:r>
        <w:t xml:space="preserve">Based on the </w:t>
      </w:r>
      <w:r>
        <w:rPr>
          <w:rFonts w:hint="eastAsia"/>
        </w:rPr>
        <w:t>agreement</w:t>
      </w:r>
      <w:r>
        <w:t xml:space="preserve"> drawn by RAN2, the handover process for AI prediction can be developed as illustrated in above figure. UE initiates handover procedure after </w:t>
      </w:r>
      <w:r w:rsidR="00392A5E">
        <w:t xml:space="preserve">reception </w:t>
      </w:r>
      <w:r>
        <w:t xml:space="preserve">of the handover command from the target cell transmitted through the source cell, </w:t>
      </w:r>
      <w:r w:rsidR="002476C3">
        <w:t xml:space="preserve">where </w:t>
      </w:r>
      <w:r>
        <w:t xml:space="preserve">handover command contains associated ID along with inference parameter set(s) or CSI-ReportConfig(s). </w:t>
      </w:r>
      <w:r w:rsidR="00011412">
        <w:t>After</w:t>
      </w:r>
      <w:r>
        <w:t xml:space="preserve"> successful completion of the handover, </w:t>
      </w:r>
      <w:r w:rsidR="00011412">
        <w:t>UE</w:t>
      </w:r>
      <w:r>
        <w:t xml:space="preserve"> is required to indicate the applicability of the inference parameter set(s) or CSI-ReportConfig(s)</w:t>
      </w:r>
      <w:r w:rsidR="00011412">
        <w:t xml:space="preserve"> in applicable report</w:t>
      </w:r>
      <w:r>
        <w:t>.</w:t>
      </w:r>
    </w:p>
    <w:p w14:paraId="77E388A7" w14:textId="60BE3AC1" w:rsidR="00011412" w:rsidRDefault="002D4EBB" w:rsidP="00011412">
      <w:r>
        <w:t>I</w:t>
      </w:r>
      <w:r w:rsidR="00011412">
        <w:t>t is crucial to define how to interpret associated ID in handover command as the handover command distinctly related to both the target cell and the source cell. Failing to do so would hinder the UE's ability to determine whether the associated ID in the handover command pertains to the source cell or the target cell.</w:t>
      </w:r>
      <w:r>
        <w:t xml:space="preserve"> </w:t>
      </w:r>
    </w:p>
    <w:p w14:paraId="0F504993" w14:textId="77777777" w:rsidR="002D4EBB" w:rsidRDefault="002D4EBB" w:rsidP="00011412">
      <w:r>
        <w:t xml:space="preserve">when the applicable area of the associated ID is cell-specific, </w:t>
      </w:r>
    </w:p>
    <w:p w14:paraId="4B8424FE" w14:textId="7C21EA51" w:rsidR="002D4EBB" w:rsidRPr="002D4EBB" w:rsidRDefault="002D4EBB" w:rsidP="00675F07">
      <w:pPr>
        <w:pStyle w:val="af3"/>
        <w:numPr>
          <w:ilvl w:val="0"/>
          <w:numId w:val="28"/>
        </w:numPr>
        <w:ind w:firstLineChars="0"/>
      </w:pPr>
      <w:r w:rsidRPr="002D4EBB">
        <w:rPr>
          <w:rFonts w:ascii="Times New Roman" w:eastAsiaTheme="minorEastAsia" w:hAnsi="Times New Roman"/>
          <w:kern w:val="0"/>
          <w:sz w:val="20"/>
          <w:szCs w:val="24"/>
        </w:rPr>
        <w:t xml:space="preserve">If the </w:t>
      </w:r>
      <w:r>
        <w:rPr>
          <w:rFonts w:ascii="Times New Roman" w:eastAsiaTheme="minorEastAsia" w:hAnsi="Times New Roman"/>
          <w:kern w:val="0"/>
          <w:sz w:val="20"/>
          <w:szCs w:val="24"/>
        </w:rPr>
        <w:t xml:space="preserve">NW side conditions of the source cell and the target cell are different, or the target cell is a know cell, i.e., UE has been trained under the target, the handover command </w:t>
      </w:r>
      <w:r w:rsidR="009F60E2">
        <w:rPr>
          <w:rFonts w:ascii="Times New Roman" w:eastAsiaTheme="minorEastAsia" w:hAnsi="Times New Roman"/>
          <w:kern w:val="0"/>
          <w:sz w:val="20"/>
          <w:szCs w:val="24"/>
        </w:rPr>
        <w:t>should provide the associated ID of the target cell to ensure UE and gNB ha</w:t>
      </w:r>
      <w:r w:rsidR="005920FB">
        <w:rPr>
          <w:rFonts w:ascii="Times New Roman" w:eastAsiaTheme="minorEastAsia" w:hAnsi="Times New Roman"/>
          <w:kern w:val="0"/>
          <w:sz w:val="20"/>
          <w:szCs w:val="24"/>
        </w:rPr>
        <w:t>ve</w:t>
      </w:r>
      <w:r w:rsidR="009F60E2">
        <w:rPr>
          <w:rFonts w:ascii="Times New Roman" w:eastAsiaTheme="minorEastAsia" w:hAnsi="Times New Roman"/>
          <w:kern w:val="0"/>
          <w:sz w:val="20"/>
          <w:szCs w:val="24"/>
        </w:rPr>
        <w:t xml:space="preserve"> consistent understanding of the applicability of the target cell.</w:t>
      </w:r>
    </w:p>
    <w:p w14:paraId="49353272" w14:textId="5DCB1A11" w:rsidR="006A33E1" w:rsidRDefault="001A785E" w:rsidP="00675F07">
      <w:pPr>
        <w:pStyle w:val="af3"/>
        <w:numPr>
          <w:ilvl w:val="0"/>
          <w:numId w:val="22"/>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I</w:t>
      </w:r>
      <w:r w:rsidR="002D4EBB" w:rsidRPr="001A785E">
        <w:rPr>
          <w:rFonts w:ascii="Times New Roman" w:eastAsiaTheme="minorEastAsia" w:hAnsi="Times New Roman"/>
          <w:kern w:val="0"/>
          <w:sz w:val="20"/>
          <w:szCs w:val="24"/>
        </w:rPr>
        <w:t>f</w:t>
      </w:r>
      <w:r w:rsidR="009A349E" w:rsidRPr="001A785E">
        <w:rPr>
          <w:rFonts w:ascii="Times New Roman" w:eastAsiaTheme="minorEastAsia" w:hAnsi="Times New Roman"/>
          <w:kern w:val="0"/>
          <w:sz w:val="20"/>
          <w:szCs w:val="24"/>
        </w:rPr>
        <w:t xml:space="preserve"> the network-side addition condition of the source cell and the target cell are identical, UE may be unable to interpret the associated ID </w:t>
      </w:r>
      <w:r w:rsidR="00BE00DF" w:rsidRPr="001A785E">
        <w:rPr>
          <w:rFonts w:ascii="Times New Roman" w:eastAsiaTheme="minorEastAsia" w:hAnsi="Times New Roman"/>
          <w:kern w:val="0"/>
          <w:sz w:val="20"/>
          <w:szCs w:val="24"/>
        </w:rPr>
        <w:t>defined as</w:t>
      </w:r>
      <w:r w:rsidR="009A349E" w:rsidRPr="001A785E">
        <w:rPr>
          <w:rFonts w:ascii="Times New Roman" w:eastAsiaTheme="minorEastAsia" w:hAnsi="Times New Roman"/>
          <w:kern w:val="0"/>
          <w:sz w:val="20"/>
          <w:szCs w:val="24"/>
        </w:rPr>
        <w:t xml:space="preserve"> the target cell if </w:t>
      </w:r>
      <w:r w:rsidR="00BE00DF" w:rsidRPr="001A785E">
        <w:rPr>
          <w:rFonts w:ascii="Times New Roman" w:eastAsiaTheme="minorEastAsia" w:hAnsi="Times New Roman"/>
          <w:kern w:val="0"/>
          <w:sz w:val="20"/>
          <w:szCs w:val="24"/>
        </w:rPr>
        <w:t>it</w:t>
      </w:r>
      <w:r w:rsidR="009A349E" w:rsidRPr="001A785E">
        <w:rPr>
          <w:rFonts w:ascii="Times New Roman" w:eastAsiaTheme="minorEastAsia" w:hAnsi="Times New Roman"/>
          <w:kern w:val="0"/>
          <w:sz w:val="20"/>
          <w:szCs w:val="24"/>
        </w:rPr>
        <w:t xml:space="preserve"> is unknow cell</w:t>
      </w:r>
      <w:r w:rsidR="00343B4B" w:rsidRPr="001A785E">
        <w:rPr>
          <w:rFonts w:ascii="Times New Roman" w:eastAsiaTheme="minorEastAsia" w:hAnsi="Times New Roman"/>
          <w:kern w:val="0"/>
          <w:sz w:val="20"/>
          <w:szCs w:val="24"/>
        </w:rPr>
        <w:t>, i.e., the UE hasn’t been trained under the target cell but the NW-side associated conditions are identical for source cell and target cell</w:t>
      </w:r>
      <w:r w:rsidR="009A349E" w:rsidRPr="001A785E">
        <w:rPr>
          <w:rFonts w:ascii="Times New Roman" w:eastAsiaTheme="minorEastAsia" w:hAnsi="Times New Roman"/>
          <w:kern w:val="0"/>
          <w:sz w:val="20"/>
          <w:szCs w:val="24"/>
        </w:rPr>
        <w:t xml:space="preserve">. </w:t>
      </w:r>
      <w:r w:rsidR="00BE00DF" w:rsidRPr="001A785E">
        <w:rPr>
          <w:rFonts w:ascii="Times New Roman" w:eastAsiaTheme="minorEastAsia" w:hAnsi="Times New Roman"/>
          <w:kern w:val="0"/>
          <w:sz w:val="20"/>
          <w:szCs w:val="24"/>
        </w:rPr>
        <w:t>However, from target cell’s perspective</w:t>
      </w:r>
      <w:r w:rsidR="009A349E" w:rsidRPr="001A785E">
        <w:rPr>
          <w:rFonts w:ascii="Times New Roman" w:eastAsiaTheme="minorEastAsia" w:hAnsi="Times New Roman"/>
          <w:kern w:val="0"/>
          <w:sz w:val="20"/>
          <w:szCs w:val="24"/>
        </w:rPr>
        <w:t xml:space="preserve">, </w:t>
      </w:r>
      <w:r w:rsidR="00BE00DF" w:rsidRPr="001A785E">
        <w:rPr>
          <w:rFonts w:ascii="Times New Roman" w:eastAsiaTheme="minorEastAsia" w:hAnsi="Times New Roman"/>
          <w:kern w:val="0"/>
          <w:sz w:val="20"/>
          <w:szCs w:val="24"/>
        </w:rPr>
        <w:t>it</w:t>
      </w:r>
      <w:r w:rsidR="009A349E" w:rsidRPr="001A785E">
        <w:rPr>
          <w:rFonts w:ascii="Times New Roman" w:eastAsiaTheme="minorEastAsia" w:hAnsi="Times New Roman"/>
          <w:kern w:val="0"/>
          <w:sz w:val="20"/>
          <w:szCs w:val="24"/>
        </w:rPr>
        <w:t xml:space="preserve"> can recognize that its </w:t>
      </w:r>
      <w:r w:rsidR="00BE00DF" w:rsidRPr="001A785E">
        <w:rPr>
          <w:rFonts w:ascii="Times New Roman" w:eastAsiaTheme="minorEastAsia" w:hAnsi="Times New Roman"/>
          <w:kern w:val="0"/>
          <w:sz w:val="20"/>
          <w:szCs w:val="24"/>
        </w:rPr>
        <w:t>network-side addition condition</w:t>
      </w:r>
      <w:r w:rsidR="009A349E" w:rsidRPr="001A785E">
        <w:rPr>
          <w:rFonts w:ascii="Times New Roman" w:eastAsiaTheme="minorEastAsia" w:hAnsi="Times New Roman"/>
          <w:kern w:val="0"/>
          <w:sz w:val="20"/>
          <w:szCs w:val="24"/>
        </w:rPr>
        <w:t xml:space="preserve"> </w:t>
      </w:r>
      <w:r w:rsidR="00BE00DF" w:rsidRPr="001A785E">
        <w:rPr>
          <w:rFonts w:ascii="Times New Roman" w:eastAsiaTheme="minorEastAsia" w:hAnsi="Times New Roman"/>
          <w:kern w:val="0"/>
          <w:sz w:val="20"/>
          <w:szCs w:val="24"/>
        </w:rPr>
        <w:t>is identical to source cell</w:t>
      </w:r>
      <w:r w:rsidR="009A349E" w:rsidRPr="001A785E">
        <w:rPr>
          <w:rFonts w:ascii="Times New Roman" w:eastAsiaTheme="minorEastAsia" w:hAnsi="Times New Roman"/>
          <w:kern w:val="0"/>
          <w:sz w:val="20"/>
          <w:szCs w:val="24"/>
        </w:rPr>
        <w:t xml:space="preserve">. In such cases, interpreting the associated ID based on the source cell, as included in the handover command, can considerably enhance the </w:t>
      </w:r>
      <w:r w:rsidR="00BE00DF" w:rsidRPr="001A785E">
        <w:rPr>
          <w:rFonts w:ascii="Times New Roman" w:eastAsiaTheme="minorEastAsia" w:hAnsi="Times New Roman"/>
          <w:kern w:val="0"/>
          <w:sz w:val="20"/>
          <w:szCs w:val="24"/>
        </w:rPr>
        <w:t>applicability for AI prediction</w:t>
      </w:r>
      <w:r w:rsidR="00D61D7C" w:rsidRPr="001A785E">
        <w:rPr>
          <w:rFonts w:ascii="Times New Roman" w:eastAsiaTheme="minorEastAsia" w:hAnsi="Times New Roman"/>
          <w:kern w:val="0"/>
          <w:sz w:val="20"/>
          <w:szCs w:val="24"/>
        </w:rPr>
        <w:t xml:space="preserve"> in target cell</w:t>
      </w:r>
      <w:r w:rsidR="00BE00DF" w:rsidRPr="001A785E">
        <w:rPr>
          <w:rFonts w:ascii="Times New Roman" w:eastAsiaTheme="minorEastAsia" w:hAnsi="Times New Roman"/>
          <w:kern w:val="0"/>
          <w:sz w:val="20"/>
          <w:szCs w:val="24"/>
        </w:rPr>
        <w:t xml:space="preserve">. </w:t>
      </w:r>
    </w:p>
    <w:p w14:paraId="2033CB32" w14:textId="1D1CE370" w:rsidR="001A785E" w:rsidRDefault="001F3AAC" w:rsidP="001A785E">
      <w:r>
        <w:rPr>
          <w:rFonts w:hint="eastAsia"/>
        </w:rPr>
        <w:t>B</w:t>
      </w:r>
      <w:r>
        <w:t xml:space="preserve">ased on the above, there are use cases </w:t>
      </w:r>
      <w:r w:rsidR="000E1DCA">
        <w:t>for interpreting the associated ID either as for target cell or source cell. Hence</w:t>
      </w:r>
      <w:r w:rsidR="001A785E">
        <w:t>,</w:t>
      </w:r>
      <w:r w:rsidR="000E1DCA">
        <w:t xml:space="preserve"> we suggest to include a new indicator to indicate whether to interpret the associated ID as for target cell or source cell, e.g., such indicator can be a cell ID to interpret the associated ID.</w:t>
      </w:r>
    </w:p>
    <w:p w14:paraId="7A834133" w14:textId="7BA98BFE" w:rsidR="001A785E" w:rsidRPr="001A785E" w:rsidRDefault="001A785E" w:rsidP="004C3865">
      <w:pPr>
        <w:pStyle w:val="proposal"/>
        <w:ind w:left="1134" w:hanging="1134"/>
        <w:rPr>
          <w:bCs/>
        </w:rPr>
      </w:pPr>
      <w:r w:rsidRPr="006E60F8">
        <w:lastRenderedPageBreak/>
        <w:t>For</w:t>
      </w:r>
      <w:r>
        <w:t xml:space="preserve"> inference, for</w:t>
      </w:r>
      <w:r w:rsidRPr="006E60F8">
        <w:t xml:space="preserve"> UE</w:t>
      </w:r>
      <w:r>
        <w:t>-</w:t>
      </w:r>
      <w:r w:rsidRPr="006E60F8">
        <w:t>side model,</w:t>
      </w:r>
      <w:r>
        <w:rPr>
          <w:bCs/>
        </w:rPr>
        <w:t xml:space="preserve"> </w:t>
      </w:r>
      <w:r w:rsidR="008C74B4">
        <w:rPr>
          <w:bCs/>
        </w:rPr>
        <w:t xml:space="preserve">introduce a </w:t>
      </w:r>
      <w:r>
        <w:rPr>
          <w:rFonts w:hint="eastAsia"/>
          <w:bCs/>
        </w:rPr>
        <w:t>cell</w:t>
      </w:r>
      <w:r>
        <w:rPr>
          <w:bCs/>
        </w:rPr>
        <w:t xml:space="preserve"> indicator</w:t>
      </w:r>
      <w:r w:rsidR="008C74B4">
        <w:rPr>
          <w:bCs/>
        </w:rPr>
        <w:t xml:space="preserve"> along with the configuration of associated ID</w:t>
      </w:r>
      <w:r>
        <w:rPr>
          <w:bCs/>
        </w:rPr>
        <w:t xml:space="preserve"> </w:t>
      </w:r>
      <w:r>
        <w:t>to indicate</w:t>
      </w:r>
      <w:r w:rsidR="008C74B4">
        <w:t xml:space="preserve"> how</w:t>
      </w:r>
      <w:r>
        <w:t xml:space="preserve"> to interpret the associated ID </w:t>
      </w:r>
      <w:r w:rsidR="008C74B4">
        <w:rPr>
          <w:bCs/>
        </w:rPr>
        <w:t xml:space="preserve">for </w:t>
      </w:r>
      <w:r>
        <w:rPr>
          <w:bCs/>
        </w:rPr>
        <w:t>further address</w:t>
      </w:r>
      <w:r w:rsidRPr="00603039">
        <w:rPr>
          <w:bCs/>
        </w:rPr>
        <w:t xml:space="preserve"> consistency</w:t>
      </w:r>
      <w:r>
        <w:rPr>
          <w:bCs/>
        </w:rPr>
        <w:t xml:space="preserve"> issue.</w:t>
      </w:r>
    </w:p>
    <w:p w14:paraId="64CF2122" w14:textId="6E0A194B" w:rsidR="00F35E11" w:rsidRDefault="00F35E11" w:rsidP="00675F07">
      <w:pPr>
        <w:pStyle w:val="title1"/>
        <w:numPr>
          <w:ilvl w:val="0"/>
          <w:numId w:val="19"/>
        </w:numPr>
        <w:rPr>
          <w:rFonts w:ascii="Times New Roman" w:eastAsia="Arial" w:hAnsi="Times New Roman"/>
          <w:szCs w:val="28"/>
        </w:rPr>
      </w:pPr>
      <w:r>
        <w:rPr>
          <w:rFonts w:ascii="Times New Roman" w:hAnsi="Times New Roman" w:hint="eastAsia"/>
        </w:rPr>
        <w:t>Performance</w:t>
      </w:r>
      <w:r w:rsidRPr="002C7DFD">
        <w:rPr>
          <w:rFonts w:ascii="Times New Roman" w:hAnsi="Times New Roman"/>
          <w:sz w:val="44"/>
        </w:rPr>
        <w:t xml:space="preserve"> </w:t>
      </w:r>
      <w:r w:rsidRPr="002C7DFD">
        <w:rPr>
          <w:rFonts w:ascii="Times New Roman" w:eastAsia="Arial" w:hAnsi="Times New Roman"/>
          <w:szCs w:val="28"/>
        </w:rPr>
        <w:t>monitoring</w:t>
      </w:r>
    </w:p>
    <w:p w14:paraId="0AA816C5" w14:textId="77777777" w:rsidR="007E5448" w:rsidRDefault="007E5448" w:rsidP="00675F07">
      <w:pPr>
        <w:pStyle w:val="title2"/>
        <w:numPr>
          <w:ilvl w:val="1"/>
          <w:numId w:val="19"/>
        </w:numPr>
        <w:rPr>
          <w:rFonts w:ascii="Times New Roman" w:hAnsi="Times New Roman" w:cs="Times New Roman"/>
        </w:rPr>
      </w:pPr>
      <w:r>
        <w:rPr>
          <w:rFonts w:ascii="Times New Roman" w:hAnsi="Times New Roman" w:cs="Times New Roman"/>
        </w:rPr>
        <w:t>Time domain mapping between monitoring Set and inference Set A</w:t>
      </w:r>
    </w:p>
    <w:p w14:paraId="4B3EFA90" w14:textId="4E426832" w:rsidR="004D57A5" w:rsidRPr="004D57A5" w:rsidRDefault="004D57A5" w:rsidP="007E5448">
      <w:pPr>
        <w:rPr>
          <w:szCs w:val="20"/>
        </w:rPr>
      </w:pPr>
      <w:r w:rsidRPr="004D57A5">
        <w:rPr>
          <w:szCs w:val="20"/>
        </w:rPr>
        <w:t>In RAN1#120bis meeting, following agreement</w:t>
      </w:r>
      <w:r>
        <w:rPr>
          <w:szCs w:val="20"/>
        </w:rPr>
        <w:t>s</w:t>
      </w:r>
      <w:r w:rsidRPr="004D57A5">
        <w:rPr>
          <w:szCs w:val="20"/>
        </w:rPr>
        <w:t xml:space="preserve"> w</w:t>
      </w:r>
      <w:r>
        <w:rPr>
          <w:szCs w:val="20"/>
        </w:rPr>
        <w:t>ere</w:t>
      </w:r>
      <w:r w:rsidRPr="004D57A5">
        <w:rPr>
          <w:szCs w:val="20"/>
        </w:rPr>
        <w:t xml:space="preserve"> approved for </w:t>
      </w:r>
      <w:r>
        <w:rPr>
          <w:szCs w:val="20"/>
        </w:rPr>
        <w:t>time domain mapping</w:t>
      </w:r>
      <w:r w:rsidRPr="004D57A5">
        <w:rPr>
          <w:szCs w:val="20"/>
        </w:rPr>
        <w:t>,</w:t>
      </w:r>
    </w:p>
    <w:p w14:paraId="55F46E87" w14:textId="77777777" w:rsidR="004D57A5" w:rsidRPr="004D57A5" w:rsidRDefault="004D57A5" w:rsidP="004D57A5">
      <w:pPr>
        <w:rPr>
          <w:rFonts w:eastAsia="等线"/>
          <w:szCs w:val="20"/>
          <w:highlight w:val="darkYellow"/>
        </w:rPr>
      </w:pPr>
      <w:bookmarkStart w:id="5" w:name="_Hlk197453226"/>
      <w:r w:rsidRPr="004D57A5">
        <w:rPr>
          <w:rFonts w:eastAsia="等线"/>
          <w:szCs w:val="20"/>
          <w:highlight w:val="darkYellow"/>
        </w:rPr>
        <w:t>Working Assumption</w:t>
      </w:r>
    </w:p>
    <w:bookmarkEnd w:id="5"/>
    <w:p w14:paraId="1D410258" w14:textId="77777777" w:rsidR="004D57A5" w:rsidRPr="004D57A5" w:rsidRDefault="004D57A5" w:rsidP="004D57A5">
      <w:pPr>
        <w:rPr>
          <w:rFonts w:eastAsia="Times New Roman"/>
          <w:szCs w:val="20"/>
        </w:rPr>
      </w:pPr>
      <w:r w:rsidRPr="004D57A5">
        <w:rPr>
          <w:rFonts w:eastAsia="Times New Roman"/>
          <w:szCs w:val="20"/>
        </w:rPr>
        <w:t xml:space="preserve">At least for the monitoring Type 1 Option 2 of UE-side model monitoring, for calculation of metric for monitoring, </w:t>
      </w:r>
    </w:p>
    <w:p w14:paraId="6203A084" w14:textId="77777777" w:rsidR="004D57A5" w:rsidRPr="004D57A5" w:rsidRDefault="004D57A5" w:rsidP="00675F07">
      <w:pPr>
        <w:numPr>
          <w:ilvl w:val="0"/>
          <w:numId w:val="35"/>
        </w:numPr>
        <w:overflowPunct/>
        <w:spacing w:after="0"/>
        <w:jc w:val="left"/>
        <w:textAlignment w:val="center"/>
        <w:rPr>
          <w:rFonts w:eastAsia="Times New Roman"/>
          <w:szCs w:val="20"/>
        </w:rPr>
      </w:pPr>
      <w:r w:rsidRPr="004D57A5">
        <w:rPr>
          <w:rFonts w:eastAsia="Times New Roman"/>
          <w:szCs w:val="20"/>
        </w:rPr>
        <w:t xml:space="preserve">for BM-Case 1, measurement result of a transmission occasion of the CSI-RS/SSB resources for monitoring is linked with an inference </w:t>
      </w:r>
      <w:r w:rsidRPr="004D57A5">
        <w:rPr>
          <w:rFonts w:eastAsia="等线"/>
          <w:szCs w:val="20"/>
        </w:rPr>
        <w:t>report</w:t>
      </w:r>
      <w:r w:rsidRPr="004D57A5">
        <w:rPr>
          <w:rFonts w:eastAsia="Times New Roman"/>
          <w:szCs w:val="20"/>
        </w:rPr>
        <w:t>, where the CSI reference resource of the corresponding inference report has the minimal slot offset to the transmission occasion of the</w:t>
      </w:r>
      <w:r w:rsidRPr="004D57A5">
        <w:rPr>
          <w:rFonts w:eastAsia="等线"/>
          <w:szCs w:val="20"/>
        </w:rPr>
        <w:t xml:space="preserve"> </w:t>
      </w:r>
      <w:r w:rsidRPr="004D57A5">
        <w:rPr>
          <w:rFonts w:eastAsia="Times New Roman"/>
          <w:szCs w:val="20"/>
        </w:rPr>
        <w:t xml:space="preserve">CSI-RS/SSB resources for monitoring. </w:t>
      </w:r>
    </w:p>
    <w:p w14:paraId="4031CAC9" w14:textId="77777777" w:rsidR="004D57A5" w:rsidRPr="004D57A5" w:rsidRDefault="004D57A5" w:rsidP="00675F07">
      <w:pPr>
        <w:pStyle w:val="af3"/>
        <w:widowControl/>
        <w:numPr>
          <w:ilvl w:val="1"/>
          <w:numId w:val="35"/>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Wherein, the corresponding inference report, and the transmission occasion </w:t>
      </w:r>
      <w:r w:rsidRPr="004D57A5">
        <w:rPr>
          <w:rFonts w:ascii="Times New Roman" w:eastAsia="Times New Roman" w:hAnsi="Times New Roman"/>
          <w:sz w:val="20"/>
          <w:szCs w:val="20"/>
        </w:rPr>
        <w:t xml:space="preserve">of the CSI-RS/SSB resources </w:t>
      </w:r>
      <w:r w:rsidRPr="004D57A5">
        <w:rPr>
          <w:rFonts w:ascii="Times New Roman" w:hAnsi="Times New Roman"/>
          <w:sz w:val="20"/>
          <w:szCs w:val="20"/>
        </w:rPr>
        <w:t>for monitoring are no later than the CSI reference resource corresponding to the CSI report for monitoring</w:t>
      </w:r>
    </w:p>
    <w:p w14:paraId="40A334E6" w14:textId="61C65F45" w:rsidR="004D57A5" w:rsidRPr="001B4703" w:rsidRDefault="004D57A5" w:rsidP="00675F07">
      <w:pPr>
        <w:numPr>
          <w:ilvl w:val="1"/>
          <w:numId w:val="35"/>
        </w:numPr>
        <w:overflowPunct/>
        <w:spacing w:after="0"/>
        <w:jc w:val="left"/>
        <w:textAlignment w:val="center"/>
        <w:rPr>
          <w:rFonts w:eastAsia="Times New Roman"/>
          <w:szCs w:val="20"/>
        </w:rPr>
      </w:pPr>
      <w:r w:rsidRPr="004D57A5">
        <w:rPr>
          <w:rFonts w:eastAsia="Times New Roman"/>
          <w:szCs w:val="20"/>
        </w:rPr>
        <w:t>FFS: whether to introduce a</w:t>
      </w:r>
      <w:r w:rsidRPr="004D57A5">
        <w:rPr>
          <w:rFonts w:eastAsia="Times New Roman"/>
          <w:color w:val="FF0000"/>
          <w:szCs w:val="20"/>
        </w:rPr>
        <w:t xml:space="preserve"> </w:t>
      </w:r>
      <w:r w:rsidRPr="004D57A5">
        <w:rPr>
          <w:rFonts w:eastAsia="Times New Roman"/>
          <w:szCs w:val="20"/>
        </w:rPr>
        <w:t>threshold X</w:t>
      </w:r>
      <w:r w:rsidRPr="004D57A5">
        <w:rPr>
          <w:rFonts w:eastAsia="等线"/>
          <w:szCs w:val="20"/>
        </w:rPr>
        <w:t xml:space="preserve"> for the minimal slot offset</w:t>
      </w:r>
      <w:r w:rsidRPr="004D57A5">
        <w:rPr>
          <w:rFonts w:eastAsia="Times New Roman"/>
          <w:szCs w:val="20"/>
        </w:rPr>
        <w:t xml:space="preserve">, and whether it is optionally configured by RRC, where the minimal slot offset </w:t>
      </w:r>
      <w:r w:rsidRPr="004D57A5">
        <w:rPr>
          <w:rFonts w:eastAsia="Times New Roman"/>
          <w:i/>
          <w:iCs/>
          <w:szCs w:val="20"/>
        </w:rPr>
        <w:t>k</w:t>
      </w:r>
      <w:r w:rsidRPr="004D57A5">
        <w:rPr>
          <w:rFonts w:eastAsia="Times New Roman"/>
          <w:szCs w:val="20"/>
        </w:rPr>
        <w:t xml:space="preserve"> is no larger than X; otherwise, the transmission occasion for monitoring has no linked inference </w:t>
      </w:r>
      <w:r w:rsidRPr="004D57A5">
        <w:rPr>
          <w:rFonts w:eastAsia="等线"/>
          <w:szCs w:val="20"/>
        </w:rPr>
        <w:t>report</w:t>
      </w:r>
      <w:r w:rsidRPr="004D57A5">
        <w:rPr>
          <w:rFonts w:eastAsia="Times New Roman"/>
          <w:szCs w:val="20"/>
        </w:rPr>
        <w:t>.</w:t>
      </w:r>
    </w:p>
    <w:p w14:paraId="503126B5" w14:textId="77777777" w:rsidR="004D57A5" w:rsidRPr="004D57A5" w:rsidRDefault="004D57A5" w:rsidP="004D57A5">
      <w:pPr>
        <w:rPr>
          <w:rFonts w:eastAsia="等线"/>
          <w:szCs w:val="20"/>
          <w:highlight w:val="darkYellow"/>
        </w:rPr>
      </w:pPr>
      <w:r w:rsidRPr="004D57A5">
        <w:rPr>
          <w:rFonts w:eastAsia="等线"/>
          <w:szCs w:val="20"/>
          <w:highlight w:val="darkYellow"/>
        </w:rPr>
        <w:t>Working Assumption</w:t>
      </w:r>
    </w:p>
    <w:p w14:paraId="08A6CEB7" w14:textId="77777777" w:rsidR="004D57A5" w:rsidRPr="004D57A5" w:rsidRDefault="004D57A5" w:rsidP="004D57A5">
      <w:pPr>
        <w:textAlignment w:val="center"/>
        <w:rPr>
          <w:szCs w:val="20"/>
        </w:rPr>
      </w:pPr>
      <w:r w:rsidRPr="004D57A5">
        <w:rPr>
          <w:rFonts w:eastAsia="宋体"/>
          <w:bCs/>
          <w:szCs w:val="20"/>
        </w:rPr>
        <w:t xml:space="preserve">For BM-Case 1, </w:t>
      </w:r>
      <w:r w:rsidRPr="004D57A5">
        <w:rPr>
          <w:szCs w:val="20"/>
        </w:rPr>
        <w:t xml:space="preserve">the </w:t>
      </w:r>
      <w:r w:rsidRPr="004D57A5">
        <w:rPr>
          <w:rFonts w:eastAsia="宋体"/>
          <w:bCs/>
          <w:szCs w:val="20"/>
        </w:rPr>
        <w:t xml:space="preserve">beam prediction accuracy is calculated based on </w:t>
      </w:r>
      <w:r w:rsidRPr="004D57A5">
        <w:rPr>
          <w:i/>
          <w:iCs/>
          <w:szCs w:val="20"/>
        </w:rPr>
        <w:t xml:space="preserve">N </w:t>
      </w:r>
      <w:r w:rsidRPr="004D57A5">
        <w:rPr>
          <w:szCs w:val="20"/>
        </w:rPr>
        <w:t xml:space="preserve">latest </w:t>
      </w:r>
      <w:r w:rsidRPr="004D57A5">
        <w:rPr>
          <w:rFonts w:eastAsia="宋体"/>
          <w:szCs w:val="20"/>
        </w:rPr>
        <w:t xml:space="preserve">transmission occasion(s) of monitoring resources </w:t>
      </w:r>
      <w:r w:rsidRPr="004D57A5">
        <w:rPr>
          <w:rFonts w:eastAsia="Times New Roman"/>
          <w:szCs w:val="20"/>
        </w:rPr>
        <w:t xml:space="preserve">with linked inference </w:t>
      </w:r>
      <w:r w:rsidRPr="004D57A5">
        <w:rPr>
          <w:rFonts w:eastAsia="等线"/>
          <w:szCs w:val="20"/>
        </w:rPr>
        <w:t>report</w:t>
      </w:r>
      <w:r w:rsidRPr="004D57A5">
        <w:rPr>
          <w:rFonts w:eastAsia="Times New Roman"/>
          <w:szCs w:val="20"/>
        </w:rPr>
        <w:t xml:space="preserve"> no later than</w:t>
      </w:r>
      <w:r w:rsidRPr="004D57A5">
        <w:rPr>
          <w:rFonts w:eastAsia="宋体"/>
          <w:szCs w:val="20"/>
        </w:rPr>
        <w:t xml:space="preserve"> CSI reference resource corresponding to the CSI report for monitoring</w:t>
      </w:r>
      <w:r w:rsidRPr="004D57A5">
        <w:rPr>
          <w:szCs w:val="20"/>
        </w:rPr>
        <w:t xml:space="preserve"> </w:t>
      </w:r>
    </w:p>
    <w:p w14:paraId="0254F79C" w14:textId="77777777" w:rsidR="004D57A5" w:rsidRPr="004D57A5" w:rsidRDefault="004D57A5" w:rsidP="00675F07">
      <w:pPr>
        <w:pStyle w:val="af3"/>
        <w:widowControl/>
        <w:numPr>
          <w:ilvl w:val="0"/>
          <w:numId w:val="36"/>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wherein </w:t>
      </w:r>
      <w:r w:rsidRPr="004D57A5">
        <w:rPr>
          <w:rFonts w:ascii="Times New Roman" w:hAnsi="Times New Roman"/>
          <w:i/>
          <w:iCs/>
          <w:sz w:val="20"/>
          <w:szCs w:val="20"/>
        </w:rPr>
        <w:t xml:space="preserve">N </w:t>
      </w:r>
      <w:r w:rsidRPr="004D57A5">
        <w:rPr>
          <w:rFonts w:ascii="Times New Roman" w:hAnsi="Times New Roman"/>
          <w:sz w:val="20"/>
          <w:szCs w:val="20"/>
        </w:rPr>
        <w:t xml:space="preserve">(N&gt;=1) is configured in </w:t>
      </w:r>
      <w:r w:rsidRPr="004D57A5">
        <w:rPr>
          <w:rFonts w:ascii="Times New Roman" w:eastAsia="Times New Roman" w:hAnsi="Times New Roman"/>
          <w:i/>
          <w:iCs/>
          <w:sz w:val="20"/>
          <w:szCs w:val="20"/>
        </w:rPr>
        <w:t>CSI-ReportConfig</w:t>
      </w:r>
    </w:p>
    <w:p w14:paraId="10ABC6D5" w14:textId="77777777" w:rsidR="004D57A5" w:rsidRPr="004D57A5" w:rsidRDefault="004D57A5" w:rsidP="00675F07">
      <w:pPr>
        <w:pStyle w:val="af3"/>
        <w:widowControl/>
        <w:numPr>
          <w:ilvl w:val="0"/>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FFS on additional rule for counting </w:t>
      </w:r>
      <w:r w:rsidRPr="004D57A5">
        <w:rPr>
          <w:rFonts w:ascii="Times New Roman" w:hAnsi="Times New Roman"/>
          <w:i/>
          <w:iCs/>
          <w:sz w:val="20"/>
          <w:szCs w:val="20"/>
        </w:rPr>
        <w:t xml:space="preserve">N </w:t>
      </w:r>
      <w:r w:rsidRPr="004D57A5">
        <w:rPr>
          <w:rFonts w:ascii="Times New Roman" w:eastAsia="Times New Roman" w:hAnsi="Times New Roman"/>
          <w:sz w:val="20"/>
          <w:szCs w:val="20"/>
        </w:rPr>
        <w:t>linked pair</w:t>
      </w:r>
    </w:p>
    <w:p w14:paraId="1F7402C3" w14:textId="718A854A" w:rsidR="007E5448" w:rsidRPr="004D57A5" w:rsidRDefault="004D57A5" w:rsidP="001B4703">
      <w:pPr>
        <w:textAlignment w:val="center"/>
        <w:rPr>
          <w:szCs w:val="20"/>
        </w:rPr>
      </w:pPr>
      <w:r w:rsidRPr="004D57A5">
        <w:rPr>
          <w:szCs w:val="20"/>
        </w:rPr>
        <w:t xml:space="preserve">For BM-Case 1, one resource set for monitoring is configured in one </w:t>
      </w:r>
      <w:r w:rsidRPr="004D57A5">
        <w:rPr>
          <w:rFonts w:eastAsia="Times New Roman"/>
          <w:i/>
          <w:iCs/>
          <w:szCs w:val="20"/>
        </w:rPr>
        <w:t>CSI-ReportConfig</w:t>
      </w:r>
      <w:r w:rsidRPr="004D57A5">
        <w:rPr>
          <w:rFonts w:eastAsia="Times New Roman"/>
          <w:szCs w:val="20"/>
        </w:rPr>
        <w:t xml:space="preserve"> for </w:t>
      </w:r>
      <w:r w:rsidRPr="004D57A5">
        <w:rPr>
          <w:szCs w:val="20"/>
        </w:rPr>
        <w:t>monitoring.</w:t>
      </w:r>
    </w:p>
    <w:p w14:paraId="75BDFCFA" w14:textId="77777777" w:rsidR="004D57A5" w:rsidRPr="004D57A5" w:rsidRDefault="004D57A5" w:rsidP="004D57A5">
      <w:pPr>
        <w:rPr>
          <w:rFonts w:eastAsia="等线"/>
          <w:szCs w:val="20"/>
          <w:highlight w:val="darkYellow"/>
        </w:rPr>
      </w:pPr>
      <w:r w:rsidRPr="004D57A5">
        <w:rPr>
          <w:rFonts w:eastAsia="等线"/>
          <w:szCs w:val="20"/>
          <w:highlight w:val="darkYellow"/>
        </w:rPr>
        <w:t>Working Assumption</w:t>
      </w:r>
    </w:p>
    <w:p w14:paraId="149EEA69" w14:textId="77777777" w:rsidR="004D57A5" w:rsidRPr="004D57A5" w:rsidRDefault="004D57A5" w:rsidP="004D57A5">
      <w:pPr>
        <w:textAlignment w:val="center"/>
        <w:rPr>
          <w:szCs w:val="20"/>
        </w:rPr>
      </w:pPr>
      <w:r w:rsidRPr="004D57A5">
        <w:rPr>
          <w:szCs w:val="20"/>
        </w:rPr>
        <w:t xml:space="preserve">For BM-Case 2, at least support to report one </w:t>
      </w:r>
      <w:r w:rsidRPr="004D57A5">
        <w:rPr>
          <w:rFonts w:eastAsia="宋体"/>
          <w:bCs/>
          <w:szCs w:val="20"/>
        </w:rPr>
        <w:t>beam prediction accuracy</w:t>
      </w:r>
      <w:r w:rsidRPr="004D57A5">
        <w:rPr>
          <w:szCs w:val="20"/>
        </w:rPr>
        <w:t xml:space="preserve"> for one configured time instance, configured by one </w:t>
      </w:r>
      <w:r w:rsidRPr="004D57A5">
        <w:rPr>
          <w:rFonts w:eastAsia="Times New Roman"/>
          <w:i/>
          <w:iCs/>
          <w:szCs w:val="20"/>
        </w:rPr>
        <w:t>CSI-ReportConfig</w:t>
      </w:r>
      <w:r w:rsidRPr="004D57A5">
        <w:rPr>
          <w:rFonts w:eastAsia="Times New Roman"/>
          <w:szCs w:val="20"/>
        </w:rPr>
        <w:t xml:space="preserve"> for </w:t>
      </w:r>
      <w:r w:rsidRPr="004D57A5">
        <w:rPr>
          <w:szCs w:val="20"/>
        </w:rPr>
        <w:t xml:space="preserve">monitoring, </w:t>
      </w:r>
    </w:p>
    <w:p w14:paraId="2F938973" w14:textId="77777777" w:rsidR="004D57A5" w:rsidRPr="004D57A5" w:rsidRDefault="004D57A5" w:rsidP="00675F07">
      <w:pPr>
        <w:pStyle w:val="af3"/>
        <w:widowControl/>
        <w:numPr>
          <w:ilvl w:val="0"/>
          <w:numId w:val="36"/>
        </w:numPr>
        <w:overflowPunct/>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t xml:space="preserve">only one resource set is configured in the </w:t>
      </w:r>
      <w:r w:rsidRPr="004D57A5">
        <w:rPr>
          <w:rFonts w:ascii="Times New Roman" w:eastAsia="Times New Roman" w:hAnsi="Times New Roman"/>
          <w:i/>
          <w:iCs/>
          <w:sz w:val="20"/>
          <w:szCs w:val="20"/>
        </w:rPr>
        <w:t>CSI-ReportConfig</w:t>
      </w:r>
    </w:p>
    <w:p w14:paraId="4A0CC94F" w14:textId="77777777" w:rsidR="004D57A5" w:rsidRPr="004D57A5" w:rsidRDefault="004D57A5" w:rsidP="00675F07">
      <w:pPr>
        <w:pStyle w:val="af3"/>
        <w:widowControl/>
        <w:numPr>
          <w:ilvl w:val="0"/>
          <w:numId w:val="36"/>
        </w:numPr>
        <w:overflowPunct/>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t xml:space="preserve">the one configured time instance (i.e. f-th time instance of the time instance in one inference report) for metric calculation is configured in the </w:t>
      </w:r>
      <w:r w:rsidRPr="004D57A5">
        <w:rPr>
          <w:rFonts w:ascii="Times New Roman" w:eastAsia="Times New Roman" w:hAnsi="Times New Roman"/>
          <w:i/>
          <w:iCs/>
          <w:sz w:val="20"/>
          <w:szCs w:val="20"/>
        </w:rPr>
        <w:t xml:space="preserve">CSI-ReportConfig </w:t>
      </w:r>
      <w:r w:rsidRPr="004D57A5">
        <w:rPr>
          <w:rFonts w:ascii="Times New Roman" w:eastAsia="Times New Roman" w:hAnsi="Times New Roman"/>
          <w:sz w:val="20"/>
          <w:szCs w:val="20"/>
        </w:rPr>
        <w:t xml:space="preserve">for monitoring </w:t>
      </w:r>
    </w:p>
    <w:p w14:paraId="6793AEF1" w14:textId="77777777" w:rsidR="004D57A5" w:rsidRPr="004D57A5" w:rsidRDefault="004D57A5" w:rsidP="00675F07">
      <w:pPr>
        <w:pStyle w:val="af3"/>
        <w:widowControl/>
        <w:numPr>
          <w:ilvl w:val="0"/>
          <w:numId w:val="36"/>
        </w:numPr>
        <w:overflowPunct/>
        <w:spacing w:after="0"/>
        <w:ind w:firstLineChars="0"/>
        <w:jc w:val="left"/>
        <w:textAlignment w:val="center"/>
        <w:rPr>
          <w:rFonts w:ascii="Times New Roman" w:hAnsi="Times New Roman"/>
          <w:sz w:val="20"/>
          <w:szCs w:val="20"/>
        </w:rPr>
      </w:pPr>
      <w:r w:rsidRPr="004D57A5">
        <w:rPr>
          <w:rFonts w:ascii="Times New Roman" w:eastAsia="Times New Roman" w:hAnsi="Times New Roman"/>
          <w:sz w:val="20"/>
          <w:szCs w:val="20"/>
        </w:rPr>
        <w:t xml:space="preserve">FFS on whether to configure more than </w:t>
      </w:r>
      <w:proofErr w:type="gramStart"/>
      <w:r w:rsidRPr="004D57A5">
        <w:rPr>
          <w:rFonts w:ascii="Times New Roman" w:eastAsia="Times New Roman" w:hAnsi="Times New Roman"/>
          <w:sz w:val="20"/>
          <w:szCs w:val="20"/>
        </w:rPr>
        <w:t>one time</w:t>
      </w:r>
      <w:proofErr w:type="gramEnd"/>
      <w:r w:rsidRPr="004D57A5">
        <w:rPr>
          <w:rFonts w:ascii="Times New Roman" w:eastAsia="Times New Roman" w:hAnsi="Times New Roman"/>
          <w:sz w:val="20"/>
          <w:szCs w:val="20"/>
        </w:rPr>
        <w:t xml:space="preserve"> instance</w:t>
      </w:r>
    </w:p>
    <w:p w14:paraId="27AB4C30" w14:textId="77777777" w:rsidR="004D57A5" w:rsidRPr="004D57A5" w:rsidRDefault="004D57A5" w:rsidP="00675F07">
      <w:pPr>
        <w:pStyle w:val="af3"/>
        <w:widowControl/>
        <w:numPr>
          <w:ilvl w:val="0"/>
          <w:numId w:val="33"/>
        </w:numPr>
        <w:overflowPunct/>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t xml:space="preserve">the performance metric of the f-th time instance is calculated </w:t>
      </w:r>
      <w:r w:rsidRPr="004D57A5">
        <w:rPr>
          <w:rFonts w:ascii="Times New Roman" w:hAnsi="Times New Roman"/>
          <w:bCs/>
          <w:sz w:val="20"/>
          <w:szCs w:val="20"/>
        </w:rPr>
        <w:t xml:space="preserve">based on </w:t>
      </w:r>
      <w:r w:rsidRPr="004D57A5">
        <w:rPr>
          <w:rFonts w:ascii="Times New Roman" w:hAnsi="Times New Roman"/>
          <w:i/>
          <w:iCs/>
          <w:sz w:val="20"/>
          <w:szCs w:val="20"/>
        </w:rPr>
        <w:t xml:space="preserve">N </w:t>
      </w:r>
      <w:r w:rsidRPr="004D57A5">
        <w:rPr>
          <w:rFonts w:ascii="Times New Roman" w:hAnsi="Times New Roman"/>
          <w:sz w:val="20"/>
          <w:szCs w:val="20"/>
        </w:rPr>
        <w:t xml:space="preserve">latest transmission occasion(s) of monitoring resource </w:t>
      </w:r>
      <w:r w:rsidRPr="004D57A5">
        <w:rPr>
          <w:rFonts w:ascii="Times New Roman" w:eastAsia="Times New Roman" w:hAnsi="Times New Roman"/>
          <w:sz w:val="20"/>
          <w:szCs w:val="20"/>
        </w:rPr>
        <w:t>with linked time instance, no later than</w:t>
      </w:r>
      <w:r w:rsidRPr="004D57A5">
        <w:rPr>
          <w:rFonts w:ascii="Times New Roman" w:hAnsi="Times New Roman"/>
          <w:sz w:val="20"/>
          <w:szCs w:val="20"/>
        </w:rPr>
        <w:t xml:space="preserve"> CSI reference resource corresponding to the CSI report for monitoring</w:t>
      </w:r>
    </w:p>
    <w:p w14:paraId="719691D8" w14:textId="77777777" w:rsidR="004D57A5" w:rsidRPr="004D57A5" w:rsidRDefault="004D57A5" w:rsidP="00675F07">
      <w:pPr>
        <w:pStyle w:val="af3"/>
        <w:widowControl/>
        <w:numPr>
          <w:ilvl w:val="0"/>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N (N&gt;=1) is configured in the </w:t>
      </w:r>
      <w:r w:rsidRPr="004D57A5">
        <w:rPr>
          <w:rFonts w:ascii="Times New Roman" w:eastAsia="Times New Roman" w:hAnsi="Times New Roman"/>
          <w:i/>
          <w:iCs/>
          <w:sz w:val="20"/>
          <w:szCs w:val="20"/>
        </w:rPr>
        <w:t>CSI-ReportConfig</w:t>
      </w:r>
    </w:p>
    <w:p w14:paraId="38660574" w14:textId="77777777" w:rsidR="004D57A5" w:rsidRPr="004D57A5" w:rsidRDefault="004D57A5" w:rsidP="00675F07">
      <w:pPr>
        <w:pStyle w:val="af3"/>
        <w:widowControl/>
        <w:numPr>
          <w:ilvl w:val="0"/>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FFS on additional rule for counting </w:t>
      </w:r>
      <w:r w:rsidRPr="004D57A5">
        <w:rPr>
          <w:rFonts w:ascii="Times New Roman" w:hAnsi="Times New Roman"/>
          <w:i/>
          <w:iCs/>
          <w:sz w:val="20"/>
          <w:szCs w:val="20"/>
        </w:rPr>
        <w:t xml:space="preserve">N </w:t>
      </w:r>
      <w:r w:rsidRPr="004D57A5">
        <w:rPr>
          <w:rFonts w:ascii="Times New Roman" w:eastAsia="Times New Roman" w:hAnsi="Times New Roman"/>
          <w:sz w:val="20"/>
          <w:szCs w:val="20"/>
        </w:rPr>
        <w:t>linked pair</w:t>
      </w:r>
    </w:p>
    <w:p w14:paraId="3CEC01E4" w14:textId="77777777" w:rsidR="004D57A5" w:rsidRPr="004D57A5" w:rsidRDefault="004D57A5" w:rsidP="00675F07">
      <w:pPr>
        <w:numPr>
          <w:ilvl w:val="0"/>
          <w:numId w:val="33"/>
        </w:numPr>
        <w:overflowPunct/>
        <w:spacing w:after="180"/>
        <w:jc w:val="left"/>
        <w:textAlignment w:val="center"/>
        <w:rPr>
          <w:rFonts w:eastAsia="Times New Roman"/>
          <w:szCs w:val="20"/>
        </w:rPr>
      </w:pPr>
      <w:r w:rsidRPr="004D57A5">
        <w:rPr>
          <w:rFonts w:eastAsia="Times New Roman"/>
          <w:szCs w:val="20"/>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45115DFF" w14:textId="77777777" w:rsidR="004D57A5" w:rsidRPr="004D57A5" w:rsidRDefault="004D57A5" w:rsidP="00675F07">
      <w:pPr>
        <w:pStyle w:val="af3"/>
        <w:widowControl/>
        <w:numPr>
          <w:ilvl w:val="1"/>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Wherein, the corresponding inference reports, and the transmission occasions </w:t>
      </w:r>
      <w:r w:rsidRPr="004D57A5">
        <w:rPr>
          <w:rFonts w:ascii="Times New Roman" w:eastAsia="Times New Roman" w:hAnsi="Times New Roman"/>
          <w:sz w:val="20"/>
          <w:szCs w:val="20"/>
        </w:rPr>
        <w:t xml:space="preserve">of the CSI-RS/SSB resources </w:t>
      </w:r>
      <w:r w:rsidRPr="004D57A5">
        <w:rPr>
          <w:rFonts w:ascii="Times New Roman" w:hAnsi="Times New Roman"/>
          <w:sz w:val="20"/>
          <w:szCs w:val="20"/>
        </w:rPr>
        <w:t>for monitoring, [FFS on the f-th time instances] are no later than the CSI reference resource corresponding to the CSI report for monitoring</w:t>
      </w:r>
    </w:p>
    <w:p w14:paraId="464FD521" w14:textId="77777777" w:rsidR="004D57A5" w:rsidRPr="004D57A5" w:rsidRDefault="004D57A5" w:rsidP="00675F07">
      <w:pPr>
        <w:numPr>
          <w:ilvl w:val="1"/>
          <w:numId w:val="33"/>
        </w:numPr>
        <w:overflowPunct/>
        <w:spacing w:after="0"/>
        <w:jc w:val="left"/>
        <w:textAlignment w:val="center"/>
        <w:rPr>
          <w:rFonts w:eastAsia="Times New Roman"/>
          <w:szCs w:val="20"/>
        </w:rPr>
      </w:pPr>
      <w:r w:rsidRPr="004D57A5">
        <w:rPr>
          <w:rFonts w:eastAsia="Times New Roman"/>
          <w:szCs w:val="20"/>
        </w:rPr>
        <w:t>FFS: whether to introduce a</w:t>
      </w:r>
      <w:r w:rsidRPr="004D57A5">
        <w:rPr>
          <w:rFonts w:eastAsia="Times New Roman"/>
          <w:color w:val="FF0000"/>
          <w:szCs w:val="20"/>
        </w:rPr>
        <w:t xml:space="preserve"> </w:t>
      </w:r>
      <w:r w:rsidRPr="004D57A5">
        <w:rPr>
          <w:rFonts w:eastAsia="Times New Roman"/>
          <w:szCs w:val="20"/>
        </w:rPr>
        <w:t xml:space="preserve">threshold X, and whether it is optionally configured by RRC, where the minimal slot offset </w:t>
      </w:r>
      <w:r w:rsidRPr="004D57A5">
        <w:rPr>
          <w:rFonts w:eastAsia="Times New Roman"/>
          <w:i/>
          <w:iCs/>
          <w:szCs w:val="20"/>
        </w:rPr>
        <w:t>k</w:t>
      </w:r>
      <w:r w:rsidRPr="004D57A5">
        <w:rPr>
          <w:rFonts w:eastAsia="Times New Roman"/>
          <w:szCs w:val="20"/>
        </w:rPr>
        <w:t xml:space="preserve"> is no larger than X; otherwise, the transmission occasion for monitoring has no linked time instance </w:t>
      </w:r>
    </w:p>
    <w:p w14:paraId="0FAD4A92" w14:textId="5AADF5F2" w:rsidR="00BE1D27" w:rsidRDefault="00BE1D27" w:rsidP="007E5448"/>
    <w:p w14:paraId="21A248EC" w14:textId="659D19B1" w:rsidR="00BE1D27" w:rsidRPr="00BE1D27" w:rsidRDefault="00BE1D27" w:rsidP="00BE1D27">
      <w:pPr>
        <w:rPr>
          <w:szCs w:val="20"/>
        </w:rPr>
      </w:pPr>
      <w:r w:rsidRPr="00BE1D27">
        <w:rPr>
          <w:szCs w:val="20"/>
        </w:rPr>
        <w:t xml:space="preserve">Regarding the </w:t>
      </w:r>
      <w:r w:rsidR="00DD0FB7">
        <w:rPr>
          <w:szCs w:val="20"/>
        </w:rPr>
        <w:t>above</w:t>
      </w:r>
      <w:r w:rsidRPr="00BE1D27">
        <w:rPr>
          <w:szCs w:val="20"/>
        </w:rPr>
        <w:t xml:space="preserve"> working assumptions, we first confirm the aforementioned working assumptions.</w:t>
      </w:r>
      <w:r w:rsidR="00DD0FB7">
        <w:rPr>
          <w:szCs w:val="20"/>
        </w:rPr>
        <w:t xml:space="preserve"> </w:t>
      </w:r>
      <w:r w:rsidRPr="00BE1D27">
        <w:rPr>
          <w:szCs w:val="20"/>
        </w:rPr>
        <w:t>Secondly, concerning the methodology for counting N linked pairs, we propose two viable implementation approaches:</w:t>
      </w:r>
    </w:p>
    <w:p w14:paraId="142EB24F" w14:textId="3C64794A" w:rsidR="00BE1D27" w:rsidRPr="00BE1D27" w:rsidRDefault="00BE1D27" w:rsidP="00675F07">
      <w:pPr>
        <w:pStyle w:val="af3"/>
        <w:numPr>
          <w:ilvl w:val="0"/>
          <w:numId w:val="37"/>
        </w:numPr>
        <w:ind w:firstLineChars="0"/>
        <w:rPr>
          <w:rFonts w:ascii="Times New Roman" w:hAnsi="Times New Roman"/>
          <w:sz w:val="20"/>
          <w:szCs w:val="20"/>
        </w:rPr>
      </w:pPr>
      <w:r>
        <w:rPr>
          <w:rFonts w:ascii="Times New Roman" w:hAnsi="Times New Roman"/>
          <w:sz w:val="20"/>
          <w:szCs w:val="20"/>
        </w:rPr>
        <w:t>Method 1</w:t>
      </w:r>
      <w:r w:rsidRPr="00BE1D27">
        <w:rPr>
          <w:rFonts w:ascii="Times New Roman" w:hAnsi="Times New Roman"/>
          <w:sz w:val="20"/>
          <w:szCs w:val="20"/>
        </w:rPr>
        <w:t xml:space="preserve">: This method initiates pairing based on predefined linkage rules with an initial target of N pairs. While the effective count of successfully maintained linked pairs may ultimately be less than N due to factors including resource </w:t>
      </w:r>
      <w:r>
        <w:rPr>
          <w:rFonts w:ascii="Times New Roman" w:hAnsi="Times New Roman"/>
          <w:sz w:val="20"/>
          <w:szCs w:val="20"/>
        </w:rPr>
        <w:t>conflict/drop</w:t>
      </w:r>
      <w:r w:rsidRPr="00BE1D27">
        <w:rPr>
          <w:rFonts w:ascii="Times New Roman" w:hAnsi="Times New Roman"/>
          <w:sz w:val="20"/>
          <w:szCs w:val="20"/>
        </w:rPr>
        <w:t xml:space="preserve">, this discrepancy does not </w:t>
      </w:r>
      <w:r>
        <w:rPr>
          <w:rFonts w:ascii="Times New Roman" w:hAnsi="Times New Roman"/>
          <w:sz w:val="20"/>
          <w:szCs w:val="20"/>
        </w:rPr>
        <w:t>impact the final results of performance</w:t>
      </w:r>
      <w:r w:rsidRPr="00BE1D27">
        <w:rPr>
          <w:rFonts w:ascii="Times New Roman" w:hAnsi="Times New Roman"/>
          <w:sz w:val="20"/>
          <w:szCs w:val="20"/>
        </w:rPr>
        <w:t xml:space="preserve"> </w:t>
      </w:r>
      <w:r>
        <w:rPr>
          <w:rFonts w:ascii="Times New Roman" w:hAnsi="Times New Roman"/>
          <w:sz w:val="20"/>
          <w:szCs w:val="20"/>
        </w:rPr>
        <w:t>monitoring</w:t>
      </w:r>
      <w:r w:rsidRPr="00BE1D27">
        <w:rPr>
          <w:rFonts w:ascii="Times New Roman" w:hAnsi="Times New Roman"/>
          <w:sz w:val="20"/>
          <w:szCs w:val="20"/>
        </w:rPr>
        <w:t xml:space="preserve">. The underlying rationale is that the network infrastructure inherently maintains awareness of the </w:t>
      </w:r>
      <w:r w:rsidRPr="00BE1D27">
        <w:rPr>
          <w:rFonts w:ascii="Times New Roman" w:hAnsi="Times New Roman"/>
          <w:sz w:val="20"/>
          <w:szCs w:val="20"/>
        </w:rPr>
        <w:lastRenderedPageBreak/>
        <w:t xml:space="preserve">actual number of </w:t>
      </w:r>
      <w:r>
        <w:rPr>
          <w:rFonts w:ascii="Times New Roman" w:hAnsi="Times New Roman"/>
          <w:sz w:val="20"/>
          <w:szCs w:val="20"/>
        </w:rPr>
        <w:t>succeed</w:t>
      </w:r>
      <w:r w:rsidRPr="00BE1D27">
        <w:rPr>
          <w:rFonts w:ascii="Times New Roman" w:hAnsi="Times New Roman"/>
          <w:sz w:val="20"/>
          <w:szCs w:val="20"/>
        </w:rPr>
        <w:t xml:space="preserve"> links, thereby preserving the integrity of performance measurements.</w:t>
      </w:r>
    </w:p>
    <w:p w14:paraId="338328E2" w14:textId="0A9F6328" w:rsidR="00BE1D27" w:rsidRPr="00BE1D27" w:rsidRDefault="00BE1D27" w:rsidP="00675F07">
      <w:pPr>
        <w:pStyle w:val="af3"/>
        <w:numPr>
          <w:ilvl w:val="0"/>
          <w:numId w:val="37"/>
        </w:numPr>
        <w:ind w:firstLineChars="0"/>
        <w:rPr>
          <w:rFonts w:ascii="Times New Roman" w:hAnsi="Times New Roman"/>
          <w:sz w:val="20"/>
          <w:szCs w:val="20"/>
        </w:rPr>
      </w:pPr>
      <w:r>
        <w:rPr>
          <w:rFonts w:ascii="Times New Roman" w:hAnsi="Times New Roman"/>
          <w:sz w:val="20"/>
          <w:szCs w:val="20"/>
        </w:rPr>
        <w:t>Method 2:</w:t>
      </w:r>
      <w:r w:rsidRPr="00BE1D27">
        <w:rPr>
          <w:rFonts w:ascii="Times New Roman" w:hAnsi="Times New Roman"/>
          <w:sz w:val="20"/>
          <w:szCs w:val="20"/>
        </w:rPr>
        <w:t xml:space="preserve"> This alternative approach mandates that terminals explicitly report a N correctly established linked pairs. This method enforces strict validation of pairing completeness prior to metric reporting</w:t>
      </w:r>
      <w:r>
        <w:rPr>
          <w:rFonts w:ascii="Times New Roman" w:hAnsi="Times New Roman"/>
          <w:sz w:val="20"/>
          <w:szCs w:val="20"/>
        </w:rPr>
        <w:t>.</w:t>
      </w:r>
    </w:p>
    <w:p w14:paraId="73DC50CD" w14:textId="5E5E689B" w:rsidR="004D57A5" w:rsidRDefault="00BE1D27" w:rsidP="007E5448">
      <w:pPr>
        <w:rPr>
          <w:szCs w:val="20"/>
        </w:rPr>
      </w:pPr>
      <w:r>
        <w:rPr>
          <w:rFonts w:hint="eastAsia"/>
        </w:rPr>
        <w:t>B</w:t>
      </w:r>
      <w:r>
        <w:t>oth methods can be workable, for reduc</w:t>
      </w:r>
      <w:r w:rsidR="00C97D30">
        <w:rPr>
          <w:rFonts w:hint="eastAsia"/>
        </w:rPr>
        <w:t>ing</w:t>
      </w:r>
      <w:r>
        <w:t xml:space="preserve"> UE complexity we slightly prefer method 1, i.e., </w:t>
      </w:r>
      <w:r w:rsidRPr="00BE1D27">
        <w:rPr>
          <w:szCs w:val="20"/>
        </w:rPr>
        <w:t>pairing based on predefined linkage rules with an initial target of N pairs</w:t>
      </w:r>
      <w:r>
        <w:rPr>
          <w:szCs w:val="20"/>
        </w:rPr>
        <w:t xml:space="preserve"> and </w:t>
      </w:r>
      <w:r w:rsidRPr="00BE1D27">
        <w:rPr>
          <w:szCs w:val="20"/>
        </w:rPr>
        <w:t>successful linked pairs</w:t>
      </w:r>
      <w:r>
        <w:rPr>
          <w:szCs w:val="20"/>
        </w:rPr>
        <w:t xml:space="preserve"> for metric counting</w:t>
      </w:r>
      <w:r w:rsidRPr="00BE1D27">
        <w:rPr>
          <w:szCs w:val="20"/>
        </w:rPr>
        <w:t xml:space="preserve"> </w:t>
      </w:r>
      <w:r>
        <w:rPr>
          <w:szCs w:val="20"/>
        </w:rPr>
        <w:t>can</w:t>
      </w:r>
      <w:r w:rsidRPr="00BE1D27">
        <w:rPr>
          <w:szCs w:val="20"/>
        </w:rPr>
        <w:t xml:space="preserve"> be </w:t>
      </w:r>
      <w:r w:rsidR="00673BBB">
        <w:rPr>
          <w:szCs w:val="20"/>
        </w:rPr>
        <w:t>smaller</w:t>
      </w:r>
      <w:r w:rsidR="00673BBB" w:rsidRPr="00BE1D27">
        <w:rPr>
          <w:szCs w:val="20"/>
        </w:rPr>
        <w:t xml:space="preserve"> </w:t>
      </w:r>
      <w:r w:rsidRPr="00BE1D27">
        <w:rPr>
          <w:szCs w:val="20"/>
        </w:rPr>
        <w:t>than N</w:t>
      </w:r>
      <w:r>
        <w:rPr>
          <w:szCs w:val="20"/>
        </w:rPr>
        <w:t>.</w:t>
      </w:r>
    </w:p>
    <w:p w14:paraId="3895EBC2" w14:textId="3C509D95" w:rsidR="00BE1D27" w:rsidRDefault="00BE1D27" w:rsidP="007E5448">
      <w:r>
        <w:rPr>
          <w:rFonts w:hint="eastAsia"/>
        </w:rPr>
        <w:t>B</w:t>
      </w:r>
      <w:r>
        <w:t>esides, for BM-Case 2, one FFS is ‘</w:t>
      </w:r>
      <w:r w:rsidRPr="004D57A5">
        <w:rPr>
          <w:rFonts w:eastAsia="宋体"/>
          <w:szCs w:val="20"/>
        </w:rPr>
        <w:t>[FFS on the f-th time instances] are no later than the CSI reference resource corresponding to the CSI report for monitoring</w:t>
      </w:r>
      <w:r>
        <w:t>’, the motivation</w:t>
      </w:r>
      <w:r w:rsidR="0080064F">
        <w:t xml:space="preserve"> is</w:t>
      </w:r>
      <w:r>
        <w:t xml:space="preserve"> not clear and the original </w:t>
      </w:r>
      <w:r w:rsidR="00803A6C">
        <w:t>one is sufficient for time domain mapping</w:t>
      </w:r>
      <w:r>
        <w:t xml:space="preserve">. We, thus, propose, </w:t>
      </w:r>
    </w:p>
    <w:p w14:paraId="6A47C5CC" w14:textId="5131C91A" w:rsidR="000F1045" w:rsidRPr="000F1045" w:rsidRDefault="00BE1D27" w:rsidP="00803A6C">
      <w:pPr>
        <w:pStyle w:val="proposal"/>
        <w:overflowPunct/>
        <w:ind w:left="1134" w:hanging="1134"/>
      </w:pPr>
      <w:r>
        <w:t xml:space="preserve">For performance monitoring, </w:t>
      </w:r>
      <w:r w:rsidR="00803A6C">
        <w:rPr>
          <w:bCs/>
        </w:rPr>
        <w:t>f</w:t>
      </w:r>
      <w:r w:rsidR="00803A6C" w:rsidRPr="004D57A5">
        <w:rPr>
          <w:bCs/>
        </w:rPr>
        <w:t>or BM-Case 1,</w:t>
      </w:r>
      <w:r w:rsidR="00803A6C">
        <w:rPr>
          <w:bCs/>
        </w:rPr>
        <w:t xml:space="preserve"> confirm the following working assumption,</w:t>
      </w:r>
    </w:p>
    <w:p w14:paraId="4F9270A3" w14:textId="2A3A5E51" w:rsidR="000F1045" w:rsidRPr="000F1045" w:rsidRDefault="000F1045" w:rsidP="00803A6C">
      <w:pPr>
        <w:rPr>
          <w:rFonts w:eastAsia="等线"/>
          <w:szCs w:val="20"/>
          <w:highlight w:val="darkYellow"/>
        </w:rPr>
      </w:pPr>
      <w:r w:rsidRPr="004D57A5">
        <w:rPr>
          <w:rFonts w:eastAsia="等线"/>
          <w:szCs w:val="20"/>
          <w:highlight w:val="darkYellow"/>
        </w:rPr>
        <w:t>Working Assumption</w:t>
      </w:r>
    </w:p>
    <w:p w14:paraId="07CF47BA" w14:textId="7298C844" w:rsidR="00803A6C" w:rsidRPr="000F1045" w:rsidRDefault="00803A6C" w:rsidP="00803A6C">
      <w:pPr>
        <w:rPr>
          <w:rFonts w:eastAsia="Times New Roman"/>
          <w:szCs w:val="20"/>
        </w:rPr>
      </w:pPr>
      <w:r w:rsidRPr="000F1045">
        <w:rPr>
          <w:rFonts w:eastAsia="Times New Roman"/>
          <w:szCs w:val="20"/>
        </w:rPr>
        <w:t xml:space="preserve">At least for the monitoring Type 1 Option 2 of UE-side model monitoring, for calculation of metric for monitoring, </w:t>
      </w:r>
    </w:p>
    <w:p w14:paraId="35FF4EC3" w14:textId="77777777" w:rsidR="00803A6C" w:rsidRPr="000F1045" w:rsidRDefault="00803A6C" w:rsidP="00675F07">
      <w:pPr>
        <w:numPr>
          <w:ilvl w:val="0"/>
          <w:numId w:val="35"/>
        </w:numPr>
        <w:overflowPunct/>
        <w:spacing w:after="0"/>
        <w:jc w:val="left"/>
        <w:textAlignment w:val="center"/>
        <w:rPr>
          <w:rFonts w:eastAsia="Times New Roman"/>
          <w:szCs w:val="20"/>
        </w:rPr>
      </w:pPr>
      <w:r w:rsidRPr="000F1045">
        <w:rPr>
          <w:rFonts w:eastAsia="Times New Roman"/>
          <w:szCs w:val="20"/>
        </w:rPr>
        <w:t xml:space="preserve">for BM-Case 1, measurement result of a transmission occasion of the CSI-RS/SSB resources for monitoring is linked with an inference </w:t>
      </w:r>
      <w:r w:rsidRPr="000F1045">
        <w:rPr>
          <w:rFonts w:eastAsia="等线"/>
          <w:szCs w:val="20"/>
        </w:rPr>
        <w:t>report</w:t>
      </w:r>
      <w:r w:rsidRPr="000F1045">
        <w:rPr>
          <w:rFonts w:eastAsia="Times New Roman"/>
          <w:szCs w:val="20"/>
        </w:rPr>
        <w:t>, where the CSI reference resource of the corresponding inference report has the minimal slot offset to the transmission occasion of the</w:t>
      </w:r>
      <w:r w:rsidRPr="000F1045">
        <w:rPr>
          <w:rFonts w:eastAsia="等线"/>
          <w:szCs w:val="20"/>
        </w:rPr>
        <w:t xml:space="preserve"> </w:t>
      </w:r>
      <w:r w:rsidRPr="000F1045">
        <w:rPr>
          <w:rFonts w:eastAsia="Times New Roman"/>
          <w:szCs w:val="20"/>
        </w:rPr>
        <w:t xml:space="preserve">CSI-RS/SSB resources for monitoring. </w:t>
      </w:r>
    </w:p>
    <w:p w14:paraId="1E7D5E6B" w14:textId="77777777" w:rsidR="00803A6C" w:rsidRPr="000F1045" w:rsidRDefault="00803A6C" w:rsidP="00675F07">
      <w:pPr>
        <w:pStyle w:val="af3"/>
        <w:widowControl/>
        <w:numPr>
          <w:ilvl w:val="1"/>
          <w:numId w:val="35"/>
        </w:numPr>
        <w:overflowPunct/>
        <w:spacing w:after="0"/>
        <w:ind w:firstLineChars="0"/>
        <w:jc w:val="left"/>
        <w:textAlignment w:val="center"/>
        <w:rPr>
          <w:rFonts w:ascii="Times New Roman" w:hAnsi="Times New Roman"/>
          <w:sz w:val="20"/>
          <w:szCs w:val="20"/>
        </w:rPr>
      </w:pPr>
      <w:r w:rsidRPr="000F1045">
        <w:rPr>
          <w:rFonts w:ascii="Times New Roman" w:hAnsi="Times New Roman"/>
          <w:sz w:val="20"/>
          <w:szCs w:val="20"/>
        </w:rPr>
        <w:t xml:space="preserve">Wherein, the corresponding inference report, and the transmission occasion </w:t>
      </w:r>
      <w:r w:rsidRPr="000F1045">
        <w:rPr>
          <w:rFonts w:ascii="Times New Roman" w:eastAsia="Times New Roman" w:hAnsi="Times New Roman"/>
          <w:sz w:val="20"/>
          <w:szCs w:val="20"/>
        </w:rPr>
        <w:t xml:space="preserve">of the CSI-RS/SSB resources </w:t>
      </w:r>
      <w:r w:rsidRPr="000F1045">
        <w:rPr>
          <w:rFonts w:ascii="Times New Roman" w:hAnsi="Times New Roman"/>
          <w:sz w:val="20"/>
          <w:szCs w:val="20"/>
        </w:rPr>
        <w:t>for monitoring are no later than the CSI reference resource corresponding to the CSI report for monitoring</w:t>
      </w:r>
    </w:p>
    <w:p w14:paraId="4D19A4B4" w14:textId="429C15E4" w:rsidR="00BE1D27" w:rsidRPr="00962C07" w:rsidRDefault="00803A6C" w:rsidP="00675F07">
      <w:pPr>
        <w:numPr>
          <w:ilvl w:val="1"/>
          <w:numId w:val="35"/>
        </w:numPr>
        <w:overflowPunct/>
        <w:spacing w:after="0"/>
        <w:jc w:val="left"/>
        <w:textAlignment w:val="center"/>
        <w:rPr>
          <w:rFonts w:eastAsia="Times New Roman"/>
          <w:szCs w:val="20"/>
        </w:rPr>
      </w:pPr>
      <w:r w:rsidRPr="000F1045">
        <w:rPr>
          <w:rFonts w:eastAsia="Times New Roman"/>
          <w:szCs w:val="20"/>
        </w:rPr>
        <w:t>FFS: whether to introduce a</w:t>
      </w:r>
      <w:r w:rsidRPr="000F1045">
        <w:rPr>
          <w:rFonts w:eastAsia="Times New Roman"/>
          <w:color w:val="FF0000"/>
          <w:szCs w:val="20"/>
        </w:rPr>
        <w:t xml:space="preserve"> </w:t>
      </w:r>
      <w:r w:rsidRPr="000F1045">
        <w:rPr>
          <w:rFonts w:eastAsia="Times New Roman"/>
          <w:szCs w:val="20"/>
        </w:rPr>
        <w:t>threshold X</w:t>
      </w:r>
      <w:r w:rsidRPr="000F1045">
        <w:rPr>
          <w:rFonts w:eastAsia="等线"/>
          <w:szCs w:val="20"/>
        </w:rPr>
        <w:t xml:space="preserve"> for the minimal slot offset</w:t>
      </w:r>
      <w:r w:rsidRPr="000F1045">
        <w:rPr>
          <w:rFonts w:eastAsia="Times New Roman"/>
          <w:szCs w:val="20"/>
        </w:rPr>
        <w:t xml:space="preserve">, and whether it is optionally configured by RRC, where the minimal slot offset </w:t>
      </w:r>
      <w:r w:rsidRPr="000F1045">
        <w:rPr>
          <w:rFonts w:eastAsia="Times New Roman"/>
          <w:i/>
          <w:iCs/>
          <w:szCs w:val="20"/>
        </w:rPr>
        <w:t>k</w:t>
      </w:r>
      <w:r w:rsidRPr="000F1045">
        <w:rPr>
          <w:rFonts w:eastAsia="Times New Roman"/>
          <w:szCs w:val="20"/>
        </w:rPr>
        <w:t xml:space="preserve"> is no larger than X; otherwise, the transmission occasion for monitoring has no linked inference </w:t>
      </w:r>
      <w:r w:rsidRPr="000F1045">
        <w:rPr>
          <w:rFonts w:eastAsia="等线"/>
          <w:szCs w:val="20"/>
        </w:rPr>
        <w:t>report</w:t>
      </w:r>
      <w:r w:rsidRPr="000F1045">
        <w:rPr>
          <w:rFonts w:eastAsia="Times New Roman"/>
          <w:szCs w:val="20"/>
        </w:rPr>
        <w:t>.</w:t>
      </w:r>
    </w:p>
    <w:p w14:paraId="56E2A4D2" w14:textId="77777777" w:rsidR="000F1045" w:rsidRDefault="000F1045" w:rsidP="000F1045">
      <w:pPr>
        <w:pStyle w:val="proposal"/>
        <w:overflowPunct/>
        <w:ind w:left="1134" w:hanging="1134"/>
      </w:pPr>
      <w:r>
        <w:t xml:space="preserve">For performance monitoring, </w:t>
      </w:r>
      <w:r>
        <w:rPr>
          <w:bCs/>
        </w:rPr>
        <w:t>f</w:t>
      </w:r>
      <w:r w:rsidRPr="004D57A5">
        <w:rPr>
          <w:bCs/>
        </w:rPr>
        <w:t>or BM-Case 1,</w:t>
      </w:r>
      <w:r>
        <w:rPr>
          <w:bCs/>
        </w:rPr>
        <w:t xml:space="preserve"> confirm the following working assumption,</w:t>
      </w:r>
    </w:p>
    <w:p w14:paraId="00320AD7" w14:textId="77777777" w:rsidR="000F1045" w:rsidRPr="004D57A5" w:rsidRDefault="000F1045" w:rsidP="000F1045">
      <w:pPr>
        <w:rPr>
          <w:rFonts w:eastAsia="等线"/>
          <w:szCs w:val="20"/>
          <w:highlight w:val="darkYellow"/>
        </w:rPr>
      </w:pPr>
      <w:r w:rsidRPr="004D57A5">
        <w:rPr>
          <w:rFonts w:eastAsia="等线"/>
          <w:szCs w:val="20"/>
          <w:highlight w:val="darkYellow"/>
        </w:rPr>
        <w:t>Working Assumption</w:t>
      </w:r>
    </w:p>
    <w:p w14:paraId="1AD67E4C" w14:textId="77777777" w:rsidR="000F1045" w:rsidRPr="004D57A5" w:rsidRDefault="000F1045" w:rsidP="000F1045">
      <w:pPr>
        <w:textAlignment w:val="center"/>
        <w:rPr>
          <w:szCs w:val="20"/>
        </w:rPr>
      </w:pPr>
      <w:r w:rsidRPr="004D57A5">
        <w:rPr>
          <w:rFonts w:eastAsia="宋体"/>
          <w:bCs/>
          <w:szCs w:val="20"/>
        </w:rPr>
        <w:t xml:space="preserve">For BM-Case 1, </w:t>
      </w:r>
      <w:r w:rsidRPr="004D57A5">
        <w:rPr>
          <w:szCs w:val="20"/>
        </w:rPr>
        <w:t xml:space="preserve">the </w:t>
      </w:r>
      <w:r w:rsidRPr="004D57A5">
        <w:rPr>
          <w:rFonts w:eastAsia="宋体"/>
          <w:bCs/>
          <w:szCs w:val="20"/>
        </w:rPr>
        <w:t xml:space="preserve">beam prediction accuracy is calculated based on </w:t>
      </w:r>
      <w:r w:rsidRPr="004D57A5">
        <w:rPr>
          <w:i/>
          <w:iCs/>
          <w:szCs w:val="20"/>
        </w:rPr>
        <w:t xml:space="preserve">N </w:t>
      </w:r>
      <w:r w:rsidRPr="004D57A5">
        <w:rPr>
          <w:szCs w:val="20"/>
        </w:rPr>
        <w:t xml:space="preserve">latest </w:t>
      </w:r>
      <w:r w:rsidRPr="004D57A5">
        <w:rPr>
          <w:rFonts w:eastAsia="宋体"/>
          <w:szCs w:val="20"/>
        </w:rPr>
        <w:t xml:space="preserve">transmission occasion(s) of monitoring resources </w:t>
      </w:r>
      <w:r w:rsidRPr="004D57A5">
        <w:rPr>
          <w:rFonts w:eastAsia="Times New Roman"/>
          <w:szCs w:val="20"/>
        </w:rPr>
        <w:t xml:space="preserve">with linked inference </w:t>
      </w:r>
      <w:r w:rsidRPr="004D57A5">
        <w:rPr>
          <w:rFonts w:eastAsia="等线"/>
          <w:szCs w:val="20"/>
        </w:rPr>
        <w:t>report</w:t>
      </w:r>
      <w:r w:rsidRPr="004D57A5">
        <w:rPr>
          <w:rFonts w:eastAsia="Times New Roman"/>
          <w:szCs w:val="20"/>
        </w:rPr>
        <w:t xml:space="preserve"> no later than</w:t>
      </w:r>
      <w:r w:rsidRPr="004D57A5">
        <w:rPr>
          <w:rFonts w:eastAsia="宋体"/>
          <w:szCs w:val="20"/>
        </w:rPr>
        <w:t xml:space="preserve"> CSI reference resource corresponding to the CSI report for monitoring</w:t>
      </w:r>
      <w:r w:rsidRPr="004D57A5">
        <w:rPr>
          <w:szCs w:val="20"/>
        </w:rPr>
        <w:t xml:space="preserve"> </w:t>
      </w:r>
    </w:p>
    <w:p w14:paraId="31B7F930" w14:textId="77777777" w:rsidR="000F1045" w:rsidRPr="004D57A5" w:rsidRDefault="000F1045" w:rsidP="00675F07">
      <w:pPr>
        <w:pStyle w:val="af3"/>
        <w:widowControl/>
        <w:numPr>
          <w:ilvl w:val="0"/>
          <w:numId w:val="36"/>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wherein </w:t>
      </w:r>
      <w:r w:rsidRPr="004D57A5">
        <w:rPr>
          <w:rFonts w:ascii="Times New Roman" w:hAnsi="Times New Roman"/>
          <w:i/>
          <w:iCs/>
          <w:sz w:val="20"/>
          <w:szCs w:val="20"/>
        </w:rPr>
        <w:t xml:space="preserve">N </w:t>
      </w:r>
      <w:r w:rsidRPr="004D57A5">
        <w:rPr>
          <w:rFonts w:ascii="Times New Roman" w:hAnsi="Times New Roman"/>
          <w:sz w:val="20"/>
          <w:szCs w:val="20"/>
        </w:rPr>
        <w:t xml:space="preserve">(N&gt;=1) is configured in </w:t>
      </w:r>
      <w:r w:rsidRPr="004D57A5">
        <w:rPr>
          <w:rFonts w:ascii="Times New Roman" w:eastAsia="Times New Roman" w:hAnsi="Times New Roman"/>
          <w:i/>
          <w:iCs/>
          <w:sz w:val="20"/>
          <w:szCs w:val="20"/>
        </w:rPr>
        <w:t>CSI-ReportConfig</w:t>
      </w:r>
    </w:p>
    <w:p w14:paraId="79DF648D" w14:textId="77777777" w:rsidR="000F1045" w:rsidRPr="004D57A5" w:rsidRDefault="000F1045" w:rsidP="00675F07">
      <w:pPr>
        <w:pStyle w:val="af3"/>
        <w:widowControl/>
        <w:numPr>
          <w:ilvl w:val="0"/>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FFS on additional rule for counting </w:t>
      </w:r>
      <w:r w:rsidRPr="004D57A5">
        <w:rPr>
          <w:rFonts w:ascii="Times New Roman" w:hAnsi="Times New Roman"/>
          <w:i/>
          <w:iCs/>
          <w:sz w:val="20"/>
          <w:szCs w:val="20"/>
        </w:rPr>
        <w:t xml:space="preserve">N </w:t>
      </w:r>
      <w:r w:rsidRPr="004D57A5">
        <w:rPr>
          <w:rFonts w:ascii="Times New Roman" w:eastAsia="Times New Roman" w:hAnsi="Times New Roman"/>
          <w:sz w:val="20"/>
          <w:szCs w:val="20"/>
        </w:rPr>
        <w:t>linked pair</w:t>
      </w:r>
    </w:p>
    <w:p w14:paraId="21715B63" w14:textId="0192654F" w:rsidR="00803A6C" w:rsidRPr="009700D7" w:rsidRDefault="000F1045" w:rsidP="00675F07">
      <w:pPr>
        <w:numPr>
          <w:ilvl w:val="1"/>
          <w:numId w:val="35"/>
        </w:numPr>
        <w:overflowPunct/>
        <w:spacing w:after="0"/>
        <w:jc w:val="left"/>
        <w:textAlignment w:val="center"/>
        <w:rPr>
          <w:rFonts w:eastAsia="Times New Roman"/>
          <w:b/>
          <w:szCs w:val="20"/>
        </w:rPr>
      </w:pPr>
      <w:r w:rsidRPr="004D57A5">
        <w:rPr>
          <w:szCs w:val="20"/>
        </w:rPr>
        <w:t xml:space="preserve">For BM-Case 1, one resource set for monitoring is configured in one </w:t>
      </w:r>
      <w:r w:rsidRPr="004D57A5">
        <w:rPr>
          <w:rFonts w:eastAsia="Times New Roman"/>
          <w:i/>
          <w:iCs/>
          <w:szCs w:val="20"/>
        </w:rPr>
        <w:t>CSI-ReportConfig</w:t>
      </w:r>
      <w:r w:rsidRPr="004D57A5">
        <w:rPr>
          <w:rFonts w:eastAsia="Times New Roman"/>
          <w:szCs w:val="20"/>
        </w:rPr>
        <w:t xml:space="preserve"> for </w:t>
      </w:r>
      <w:r w:rsidRPr="004D57A5">
        <w:rPr>
          <w:szCs w:val="20"/>
        </w:rPr>
        <w:t>monitoring.</w:t>
      </w:r>
    </w:p>
    <w:p w14:paraId="28E062CB" w14:textId="66DFEFED" w:rsidR="00962C07" w:rsidRPr="000F1045" w:rsidRDefault="00962C07" w:rsidP="00803A6C">
      <w:pPr>
        <w:pStyle w:val="proposal"/>
        <w:overflowPunct/>
        <w:ind w:left="1134" w:hanging="1134"/>
      </w:pPr>
      <w:r>
        <w:t xml:space="preserve">For performance monitoring, </w:t>
      </w:r>
      <w:r>
        <w:rPr>
          <w:bCs/>
        </w:rPr>
        <w:t>f</w:t>
      </w:r>
      <w:r w:rsidRPr="004D57A5">
        <w:rPr>
          <w:bCs/>
        </w:rPr>
        <w:t xml:space="preserve">or BM-Case </w:t>
      </w:r>
      <w:r>
        <w:rPr>
          <w:bCs/>
        </w:rPr>
        <w:t>1</w:t>
      </w:r>
      <w:r w:rsidRPr="004D57A5">
        <w:rPr>
          <w:bCs/>
        </w:rPr>
        <w:t>,</w:t>
      </w:r>
      <w:r>
        <w:rPr>
          <w:bCs/>
        </w:rPr>
        <w:t xml:space="preserve"> </w:t>
      </w:r>
      <w:r>
        <w:t xml:space="preserve">we slightly prefer </w:t>
      </w:r>
      <w:r w:rsidRPr="00BE1D27">
        <w:t>pairing</w:t>
      </w:r>
      <w:r>
        <w:t xml:space="preserve"> link</w:t>
      </w:r>
      <w:r w:rsidRPr="00BE1D27">
        <w:t xml:space="preserve"> based on predefined linkage rules with an initial target of N pairs</w:t>
      </w:r>
      <w:r>
        <w:t xml:space="preserve"> and </w:t>
      </w:r>
      <w:r w:rsidRPr="00BE1D27">
        <w:t>successful linked pairs</w:t>
      </w:r>
      <w:r>
        <w:t xml:space="preserve"> for metric counting</w:t>
      </w:r>
      <w:r w:rsidRPr="00BE1D27">
        <w:t xml:space="preserve"> </w:t>
      </w:r>
      <w:r>
        <w:t>can</w:t>
      </w:r>
      <w:r w:rsidRPr="00BE1D27">
        <w:t xml:space="preserve"> be </w:t>
      </w:r>
      <w:r w:rsidR="00A8418F">
        <w:t>smaller</w:t>
      </w:r>
      <w:r w:rsidR="00A8418F" w:rsidRPr="00BE1D27">
        <w:t xml:space="preserve"> </w:t>
      </w:r>
      <w:r w:rsidRPr="00BE1D27">
        <w:t>than N</w:t>
      </w:r>
      <w:r>
        <w:t>.</w:t>
      </w:r>
    </w:p>
    <w:p w14:paraId="3A1D2FEA" w14:textId="74FA391E" w:rsidR="000F1045" w:rsidRDefault="000F1045" w:rsidP="000F1045">
      <w:pPr>
        <w:pStyle w:val="proposal"/>
        <w:overflowPunct/>
        <w:ind w:left="1134" w:hanging="1134"/>
      </w:pPr>
      <w:r>
        <w:t xml:space="preserve">For performance monitoring, </w:t>
      </w:r>
      <w:r>
        <w:rPr>
          <w:bCs/>
        </w:rPr>
        <w:t>f</w:t>
      </w:r>
      <w:r w:rsidRPr="004D57A5">
        <w:rPr>
          <w:bCs/>
        </w:rPr>
        <w:t xml:space="preserve">or BM-Case </w:t>
      </w:r>
      <w:r>
        <w:rPr>
          <w:bCs/>
        </w:rPr>
        <w:t>2</w:t>
      </w:r>
      <w:r w:rsidRPr="004D57A5">
        <w:rPr>
          <w:bCs/>
        </w:rPr>
        <w:t>,</w:t>
      </w:r>
      <w:r>
        <w:rPr>
          <w:bCs/>
        </w:rPr>
        <w:t xml:space="preserve"> confirm the following working assumption with small modification,</w:t>
      </w:r>
    </w:p>
    <w:p w14:paraId="02044166" w14:textId="77777777" w:rsidR="000F1045" w:rsidRPr="004D57A5" w:rsidRDefault="000F1045" w:rsidP="000F1045">
      <w:pPr>
        <w:rPr>
          <w:rFonts w:eastAsia="等线"/>
          <w:szCs w:val="20"/>
          <w:highlight w:val="darkYellow"/>
        </w:rPr>
      </w:pPr>
      <w:r w:rsidRPr="004D57A5">
        <w:rPr>
          <w:rFonts w:eastAsia="等线"/>
          <w:szCs w:val="20"/>
          <w:highlight w:val="darkYellow"/>
        </w:rPr>
        <w:t>Working Assumption</w:t>
      </w:r>
    </w:p>
    <w:p w14:paraId="784D8BAA" w14:textId="77777777" w:rsidR="000F1045" w:rsidRPr="004D57A5" w:rsidRDefault="000F1045" w:rsidP="000F1045">
      <w:pPr>
        <w:textAlignment w:val="center"/>
        <w:rPr>
          <w:szCs w:val="20"/>
        </w:rPr>
      </w:pPr>
      <w:r w:rsidRPr="004D57A5">
        <w:rPr>
          <w:szCs w:val="20"/>
        </w:rPr>
        <w:t xml:space="preserve">For BM-Case 2, at least support to report one </w:t>
      </w:r>
      <w:r w:rsidRPr="004D57A5">
        <w:rPr>
          <w:rFonts w:eastAsia="宋体"/>
          <w:bCs/>
          <w:szCs w:val="20"/>
        </w:rPr>
        <w:t>beam prediction accuracy</w:t>
      </w:r>
      <w:r w:rsidRPr="004D57A5">
        <w:rPr>
          <w:szCs w:val="20"/>
        </w:rPr>
        <w:t xml:space="preserve"> for one configured time instance, configured by one </w:t>
      </w:r>
      <w:r w:rsidRPr="004D57A5">
        <w:rPr>
          <w:rFonts w:eastAsia="Times New Roman"/>
          <w:i/>
          <w:iCs/>
          <w:szCs w:val="20"/>
        </w:rPr>
        <w:t>CSI-ReportConfig</w:t>
      </w:r>
      <w:r w:rsidRPr="004D57A5">
        <w:rPr>
          <w:rFonts w:eastAsia="Times New Roman"/>
          <w:szCs w:val="20"/>
        </w:rPr>
        <w:t xml:space="preserve"> for </w:t>
      </w:r>
      <w:r w:rsidRPr="004D57A5">
        <w:rPr>
          <w:szCs w:val="20"/>
        </w:rPr>
        <w:t xml:space="preserve">monitoring, </w:t>
      </w:r>
    </w:p>
    <w:p w14:paraId="51F40001" w14:textId="77777777" w:rsidR="000F1045" w:rsidRPr="004D57A5" w:rsidRDefault="000F1045" w:rsidP="00675F07">
      <w:pPr>
        <w:pStyle w:val="af3"/>
        <w:widowControl/>
        <w:numPr>
          <w:ilvl w:val="0"/>
          <w:numId w:val="36"/>
        </w:numPr>
        <w:overflowPunct/>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t xml:space="preserve">only one resource set is configured in the </w:t>
      </w:r>
      <w:r w:rsidRPr="004D57A5">
        <w:rPr>
          <w:rFonts w:ascii="Times New Roman" w:eastAsia="Times New Roman" w:hAnsi="Times New Roman"/>
          <w:i/>
          <w:iCs/>
          <w:sz w:val="20"/>
          <w:szCs w:val="20"/>
        </w:rPr>
        <w:t>CSI-ReportConfig</w:t>
      </w:r>
    </w:p>
    <w:p w14:paraId="18B111E3" w14:textId="77777777" w:rsidR="000F1045" w:rsidRPr="004D57A5" w:rsidRDefault="000F1045" w:rsidP="00675F07">
      <w:pPr>
        <w:pStyle w:val="af3"/>
        <w:widowControl/>
        <w:numPr>
          <w:ilvl w:val="0"/>
          <w:numId w:val="36"/>
        </w:numPr>
        <w:overflowPunct/>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t xml:space="preserve">the one configured time instance (i.e. f-th time instance of the time instance in one inference report) for metric calculation is configured in the </w:t>
      </w:r>
      <w:r w:rsidRPr="004D57A5">
        <w:rPr>
          <w:rFonts w:ascii="Times New Roman" w:eastAsia="Times New Roman" w:hAnsi="Times New Roman"/>
          <w:i/>
          <w:iCs/>
          <w:sz w:val="20"/>
          <w:szCs w:val="20"/>
        </w:rPr>
        <w:t xml:space="preserve">CSI-ReportConfig </w:t>
      </w:r>
      <w:r w:rsidRPr="004D57A5">
        <w:rPr>
          <w:rFonts w:ascii="Times New Roman" w:eastAsia="Times New Roman" w:hAnsi="Times New Roman"/>
          <w:sz w:val="20"/>
          <w:szCs w:val="20"/>
        </w:rPr>
        <w:t xml:space="preserve">for monitoring </w:t>
      </w:r>
    </w:p>
    <w:p w14:paraId="5C07FE0A" w14:textId="77777777" w:rsidR="000F1045" w:rsidRPr="004D57A5" w:rsidRDefault="000F1045" w:rsidP="00675F07">
      <w:pPr>
        <w:pStyle w:val="af3"/>
        <w:widowControl/>
        <w:numPr>
          <w:ilvl w:val="0"/>
          <w:numId w:val="36"/>
        </w:numPr>
        <w:overflowPunct/>
        <w:spacing w:after="0"/>
        <w:ind w:firstLineChars="0"/>
        <w:jc w:val="left"/>
        <w:textAlignment w:val="center"/>
        <w:rPr>
          <w:rFonts w:ascii="Times New Roman" w:hAnsi="Times New Roman"/>
          <w:sz w:val="20"/>
          <w:szCs w:val="20"/>
        </w:rPr>
      </w:pPr>
      <w:r w:rsidRPr="004D57A5">
        <w:rPr>
          <w:rFonts w:ascii="Times New Roman" w:eastAsia="Times New Roman" w:hAnsi="Times New Roman"/>
          <w:sz w:val="20"/>
          <w:szCs w:val="20"/>
        </w:rPr>
        <w:t xml:space="preserve">FFS on whether to configure more than </w:t>
      </w:r>
      <w:proofErr w:type="gramStart"/>
      <w:r w:rsidRPr="004D57A5">
        <w:rPr>
          <w:rFonts w:ascii="Times New Roman" w:eastAsia="Times New Roman" w:hAnsi="Times New Roman"/>
          <w:sz w:val="20"/>
          <w:szCs w:val="20"/>
        </w:rPr>
        <w:t>one time</w:t>
      </w:r>
      <w:proofErr w:type="gramEnd"/>
      <w:r w:rsidRPr="004D57A5">
        <w:rPr>
          <w:rFonts w:ascii="Times New Roman" w:eastAsia="Times New Roman" w:hAnsi="Times New Roman"/>
          <w:sz w:val="20"/>
          <w:szCs w:val="20"/>
        </w:rPr>
        <w:t xml:space="preserve"> instance</w:t>
      </w:r>
    </w:p>
    <w:p w14:paraId="39A9B7E6" w14:textId="77777777" w:rsidR="000F1045" w:rsidRPr="004D57A5" w:rsidRDefault="000F1045" w:rsidP="00675F07">
      <w:pPr>
        <w:pStyle w:val="af3"/>
        <w:widowControl/>
        <w:numPr>
          <w:ilvl w:val="0"/>
          <w:numId w:val="33"/>
        </w:numPr>
        <w:overflowPunct/>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t xml:space="preserve">the performance metric of the f-th time instance is calculated </w:t>
      </w:r>
      <w:r w:rsidRPr="004D57A5">
        <w:rPr>
          <w:rFonts w:ascii="Times New Roman" w:hAnsi="Times New Roman"/>
          <w:bCs/>
          <w:sz w:val="20"/>
          <w:szCs w:val="20"/>
        </w:rPr>
        <w:t xml:space="preserve">based on </w:t>
      </w:r>
      <w:r w:rsidRPr="004D57A5">
        <w:rPr>
          <w:rFonts w:ascii="Times New Roman" w:hAnsi="Times New Roman"/>
          <w:i/>
          <w:iCs/>
          <w:sz w:val="20"/>
          <w:szCs w:val="20"/>
        </w:rPr>
        <w:t xml:space="preserve">N </w:t>
      </w:r>
      <w:r w:rsidRPr="004D57A5">
        <w:rPr>
          <w:rFonts w:ascii="Times New Roman" w:hAnsi="Times New Roman"/>
          <w:sz w:val="20"/>
          <w:szCs w:val="20"/>
        </w:rPr>
        <w:t xml:space="preserve">latest transmission occasion(s) of monitoring resource </w:t>
      </w:r>
      <w:r w:rsidRPr="004D57A5">
        <w:rPr>
          <w:rFonts w:ascii="Times New Roman" w:eastAsia="Times New Roman" w:hAnsi="Times New Roman"/>
          <w:sz w:val="20"/>
          <w:szCs w:val="20"/>
        </w:rPr>
        <w:t>with linked time instance, no later than</w:t>
      </w:r>
      <w:r w:rsidRPr="004D57A5">
        <w:rPr>
          <w:rFonts w:ascii="Times New Roman" w:hAnsi="Times New Roman"/>
          <w:sz w:val="20"/>
          <w:szCs w:val="20"/>
        </w:rPr>
        <w:t xml:space="preserve"> CSI reference resource corresponding to the CSI report for monitoring</w:t>
      </w:r>
    </w:p>
    <w:p w14:paraId="3F00CC78" w14:textId="77777777" w:rsidR="000F1045" w:rsidRPr="004D57A5" w:rsidRDefault="000F1045" w:rsidP="00675F07">
      <w:pPr>
        <w:pStyle w:val="af3"/>
        <w:widowControl/>
        <w:numPr>
          <w:ilvl w:val="0"/>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N (N&gt;=1) is configured in the </w:t>
      </w:r>
      <w:r w:rsidRPr="004D57A5">
        <w:rPr>
          <w:rFonts w:ascii="Times New Roman" w:eastAsia="Times New Roman" w:hAnsi="Times New Roman"/>
          <w:i/>
          <w:iCs/>
          <w:sz w:val="20"/>
          <w:szCs w:val="20"/>
        </w:rPr>
        <w:t>CSI-ReportConfig</w:t>
      </w:r>
    </w:p>
    <w:p w14:paraId="1CB0F03D" w14:textId="77777777" w:rsidR="000F1045" w:rsidRPr="004D57A5" w:rsidRDefault="000F1045" w:rsidP="00675F07">
      <w:pPr>
        <w:pStyle w:val="af3"/>
        <w:widowControl/>
        <w:numPr>
          <w:ilvl w:val="0"/>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FFS on additional rule for counting </w:t>
      </w:r>
      <w:r w:rsidRPr="004D57A5">
        <w:rPr>
          <w:rFonts w:ascii="Times New Roman" w:hAnsi="Times New Roman"/>
          <w:i/>
          <w:iCs/>
          <w:sz w:val="20"/>
          <w:szCs w:val="20"/>
        </w:rPr>
        <w:t xml:space="preserve">N </w:t>
      </w:r>
      <w:r w:rsidRPr="004D57A5">
        <w:rPr>
          <w:rFonts w:ascii="Times New Roman" w:eastAsia="Times New Roman" w:hAnsi="Times New Roman"/>
          <w:sz w:val="20"/>
          <w:szCs w:val="20"/>
        </w:rPr>
        <w:t>linked pair</w:t>
      </w:r>
    </w:p>
    <w:p w14:paraId="4AFD0311" w14:textId="77777777" w:rsidR="000F1045" w:rsidRPr="004D57A5" w:rsidRDefault="000F1045" w:rsidP="00675F07">
      <w:pPr>
        <w:numPr>
          <w:ilvl w:val="0"/>
          <w:numId w:val="33"/>
        </w:numPr>
        <w:overflowPunct/>
        <w:spacing w:after="180"/>
        <w:jc w:val="left"/>
        <w:textAlignment w:val="center"/>
        <w:rPr>
          <w:rFonts w:eastAsia="Times New Roman"/>
          <w:szCs w:val="20"/>
        </w:rPr>
      </w:pPr>
      <w:r w:rsidRPr="004D57A5">
        <w:rPr>
          <w:rFonts w:eastAsia="Times New Roman"/>
          <w:szCs w:val="20"/>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0336F052" w14:textId="77777777" w:rsidR="000F1045" w:rsidRPr="000F1045" w:rsidRDefault="000F1045" w:rsidP="00675F07">
      <w:pPr>
        <w:pStyle w:val="af3"/>
        <w:widowControl/>
        <w:numPr>
          <w:ilvl w:val="1"/>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lastRenderedPageBreak/>
        <w:t xml:space="preserve">Wherein, the corresponding inference reports, and the transmission occasions </w:t>
      </w:r>
      <w:r w:rsidRPr="004D57A5">
        <w:rPr>
          <w:rFonts w:ascii="Times New Roman" w:eastAsia="Times New Roman" w:hAnsi="Times New Roman"/>
          <w:sz w:val="20"/>
          <w:szCs w:val="20"/>
        </w:rPr>
        <w:t xml:space="preserve">of the CSI-RS/SSB resources </w:t>
      </w:r>
      <w:r w:rsidRPr="004D57A5">
        <w:rPr>
          <w:rFonts w:ascii="Times New Roman" w:hAnsi="Times New Roman"/>
          <w:sz w:val="20"/>
          <w:szCs w:val="20"/>
        </w:rPr>
        <w:t xml:space="preserve">for monitoring, </w:t>
      </w:r>
      <w:r w:rsidRPr="000F1045">
        <w:rPr>
          <w:rFonts w:ascii="Times New Roman" w:hAnsi="Times New Roman"/>
          <w:strike/>
          <w:color w:val="FF0000"/>
          <w:sz w:val="20"/>
          <w:szCs w:val="20"/>
        </w:rPr>
        <w:t>[FFS on the f-th time instances]</w:t>
      </w:r>
      <w:r w:rsidRPr="004D57A5">
        <w:rPr>
          <w:rFonts w:ascii="Times New Roman" w:hAnsi="Times New Roman"/>
          <w:sz w:val="20"/>
          <w:szCs w:val="20"/>
        </w:rPr>
        <w:t xml:space="preserve"> are no later than the CSI </w:t>
      </w:r>
      <w:r w:rsidRPr="000F1045">
        <w:rPr>
          <w:rFonts w:ascii="Times New Roman" w:hAnsi="Times New Roman"/>
          <w:sz w:val="20"/>
          <w:szCs w:val="20"/>
        </w:rPr>
        <w:t>reference resource corresponding to the CSI report for monitoring</w:t>
      </w:r>
    </w:p>
    <w:p w14:paraId="7A60168F" w14:textId="240C763F" w:rsidR="00BE1D27" w:rsidRPr="008F474A" w:rsidRDefault="000F1045" w:rsidP="00675F07">
      <w:pPr>
        <w:pStyle w:val="af3"/>
        <w:widowControl/>
        <w:numPr>
          <w:ilvl w:val="1"/>
          <w:numId w:val="33"/>
        </w:numPr>
        <w:overflowPunct/>
        <w:spacing w:after="0"/>
        <w:ind w:firstLineChars="0"/>
        <w:jc w:val="left"/>
        <w:textAlignment w:val="center"/>
        <w:rPr>
          <w:rFonts w:ascii="Times New Roman" w:hAnsi="Times New Roman"/>
          <w:sz w:val="20"/>
          <w:szCs w:val="20"/>
        </w:rPr>
      </w:pPr>
      <w:r w:rsidRPr="000F1045">
        <w:rPr>
          <w:rFonts w:ascii="Times New Roman" w:eastAsia="Times New Roman" w:hAnsi="Times New Roman"/>
          <w:sz w:val="20"/>
          <w:szCs w:val="20"/>
        </w:rPr>
        <w:t>FFS: whether to introduce a</w:t>
      </w:r>
      <w:r w:rsidRPr="000F1045">
        <w:rPr>
          <w:rFonts w:ascii="Times New Roman" w:eastAsia="Times New Roman" w:hAnsi="Times New Roman"/>
          <w:color w:val="FF0000"/>
          <w:sz w:val="20"/>
          <w:szCs w:val="20"/>
        </w:rPr>
        <w:t xml:space="preserve"> </w:t>
      </w:r>
      <w:r w:rsidRPr="000F1045">
        <w:rPr>
          <w:rFonts w:ascii="Times New Roman" w:eastAsia="Times New Roman" w:hAnsi="Times New Roman"/>
          <w:sz w:val="20"/>
          <w:szCs w:val="20"/>
        </w:rPr>
        <w:t xml:space="preserve">threshold X, and whether it is optionally configured by RRC, where the minimal slot offset </w:t>
      </w:r>
      <w:r w:rsidRPr="000F1045">
        <w:rPr>
          <w:rFonts w:ascii="Times New Roman" w:eastAsia="Times New Roman" w:hAnsi="Times New Roman"/>
          <w:i/>
          <w:iCs/>
          <w:sz w:val="20"/>
          <w:szCs w:val="20"/>
        </w:rPr>
        <w:t>k</w:t>
      </w:r>
      <w:r w:rsidRPr="000F1045">
        <w:rPr>
          <w:rFonts w:ascii="Times New Roman" w:eastAsia="Times New Roman" w:hAnsi="Times New Roman"/>
          <w:sz w:val="20"/>
          <w:szCs w:val="20"/>
        </w:rPr>
        <w:t xml:space="preserve"> is no larger than X; otherwise, the transmission occasion for monitoring has no linked time instance</w:t>
      </w:r>
    </w:p>
    <w:p w14:paraId="04127CDB" w14:textId="67A911D3" w:rsidR="00342A3F" w:rsidRPr="00A50F98" w:rsidRDefault="009246A3" w:rsidP="00675F07">
      <w:pPr>
        <w:pStyle w:val="title2"/>
        <w:numPr>
          <w:ilvl w:val="1"/>
          <w:numId w:val="19"/>
        </w:numPr>
        <w:rPr>
          <w:rFonts w:ascii="Times New Roman" w:hAnsi="Times New Roman" w:cs="Times New Roman"/>
        </w:rPr>
      </w:pPr>
      <w:r>
        <w:rPr>
          <w:rFonts w:ascii="Times New Roman" w:hAnsi="Times New Roman" w:cs="Times New Roman"/>
        </w:rPr>
        <w:t>Resource m</w:t>
      </w:r>
      <w:r w:rsidR="00342A3F" w:rsidRPr="00342A3F">
        <w:rPr>
          <w:rFonts w:ascii="Times New Roman" w:hAnsi="Times New Roman" w:cs="Times New Roman" w:hint="eastAsia"/>
        </w:rPr>
        <w:t>apping</w:t>
      </w:r>
      <w:r w:rsidR="00342A3F" w:rsidRPr="00104C24">
        <w:rPr>
          <w:rFonts w:ascii="Times New Roman" w:hAnsi="Times New Roman" w:cs="Times New Roman"/>
        </w:rPr>
        <w:t xml:space="preserve"> between monitoring</w:t>
      </w:r>
      <w:r w:rsidR="00342A3F">
        <w:rPr>
          <w:rFonts w:ascii="Times New Roman" w:hAnsi="Times New Roman" w:cs="Times New Roman"/>
        </w:rPr>
        <w:t xml:space="preserve"> </w:t>
      </w:r>
      <w:r>
        <w:rPr>
          <w:rFonts w:ascii="Times New Roman" w:hAnsi="Times New Roman" w:cs="Times New Roman"/>
        </w:rPr>
        <w:t>Set</w:t>
      </w:r>
      <w:r w:rsidR="00342A3F" w:rsidRPr="00104C24">
        <w:rPr>
          <w:rFonts w:ascii="Times New Roman" w:hAnsi="Times New Roman" w:cs="Times New Roman"/>
        </w:rPr>
        <w:t xml:space="preserve"> and inference</w:t>
      </w:r>
      <w:r w:rsidR="00342A3F">
        <w:rPr>
          <w:rFonts w:ascii="Times New Roman" w:hAnsi="Times New Roman" w:cs="Times New Roman"/>
        </w:rPr>
        <w:t xml:space="preserve"> </w:t>
      </w:r>
      <w:r>
        <w:rPr>
          <w:rFonts w:ascii="Times New Roman" w:hAnsi="Times New Roman" w:cs="Times New Roman"/>
        </w:rPr>
        <w:t>Set A</w:t>
      </w:r>
    </w:p>
    <w:p w14:paraId="4D311C8C" w14:textId="13AC1AE0" w:rsidR="002F7A43" w:rsidRDefault="002F7A43" w:rsidP="00745EBA">
      <w:bookmarkStart w:id="6" w:name="OLE_LINK5"/>
      <w:r>
        <w:rPr>
          <w:rFonts w:hint="eastAsia"/>
        </w:rPr>
        <w:t>I</w:t>
      </w:r>
      <w:r>
        <w:t>n RAN1#120bis meeting, following agreement was approved for resource mapping,</w:t>
      </w:r>
    </w:p>
    <w:bookmarkEnd w:id="6"/>
    <w:p w14:paraId="4032DD32" w14:textId="77777777" w:rsidR="002F7A43" w:rsidRPr="002F7A43" w:rsidRDefault="002F7A43" w:rsidP="002F7A43">
      <w:pPr>
        <w:rPr>
          <w:rFonts w:eastAsia="等线"/>
          <w:szCs w:val="20"/>
          <w:highlight w:val="green"/>
        </w:rPr>
      </w:pPr>
      <w:r w:rsidRPr="002F7A43">
        <w:rPr>
          <w:rFonts w:eastAsia="等线"/>
          <w:szCs w:val="20"/>
          <w:highlight w:val="green"/>
        </w:rPr>
        <w:t>Agreement</w:t>
      </w:r>
    </w:p>
    <w:p w14:paraId="7A5C9E01" w14:textId="77777777" w:rsidR="002F7A43" w:rsidRPr="002F7A43" w:rsidRDefault="002F7A43" w:rsidP="002F7A43">
      <w:pPr>
        <w:textAlignment w:val="center"/>
        <w:rPr>
          <w:rFonts w:eastAsia="Times New Roman"/>
          <w:szCs w:val="20"/>
        </w:rPr>
      </w:pPr>
      <w:r w:rsidRPr="002F7A43">
        <w:rPr>
          <w:rFonts w:eastAsia="Times New Roman"/>
          <w:szCs w:val="20"/>
        </w:rPr>
        <w:t xml:space="preserve">For calculation the performance metric of Type 1 Option 2 performance monitoring for UE-sided model: </w:t>
      </w:r>
    </w:p>
    <w:p w14:paraId="4E267A35" w14:textId="77777777" w:rsidR="002F7A43" w:rsidRPr="002F7A43" w:rsidRDefault="002F7A43" w:rsidP="00675F07">
      <w:pPr>
        <w:pStyle w:val="af3"/>
        <w:widowControl/>
        <w:numPr>
          <w:ilvl w:val="1"/>
          <w:numId w:val="33"/>
        </w:numPr>
        <w:overflowPunct/>
        <w:spacing w:after="0"/>
        <w:ind w:left="780" w:firstLineChars="0"/>
        <w:jc w:val="left"/>
        <w:textAlignment w:val="center"/>
        <w:rPr>
          <w:rFonts w:ascii="Times New Roman" w:eastAsia="Times New Roman" w:hAnsi="Times New Roman"/>
          <w:sz w:val="20"/>
          <w:szCs w:val="20"/>
        </w:rPr>
      </w:pPr>
      <w:r w:rsidRPr="002F7A43">
        <w:rPr>
          <w:rFonts w:ascii="Times New Roman" w:eastAsia="Times New Roman" w:hAnsi="Times New Roman"/>
          <w:sz w:val="20"/>
          <w:szCs w:val="20"/>
        </w:rPr>
        <w:t xml:space="preserve">Support the size of </w:t>
      </w:r>
      <w:r w:rsidRPr="002F7A43">
        <w:rPr>
          <w:rFonts w:ascii="Times New Roman" w:eastAsia="等线" w:hAnsi="Times New Roman"/>
          <w:sz w:val="20"/>
          <w:szCs w:val="20"/>
        </w:rPr>
        <w:t>a</w:t>
      </w:r>
      <w:r w:rsidRPr="002F7A43">
        <w:rPr>
          <w:rFonts w:ascii="Times New Roman" w:eastAsia="Times New Roman" w:hAnsi="Times New Roman"/>
          <w:sz w:val="20"/>
          <w:szCs w:val="20"/>
        </w:rPr>
        <w:t xml:space="preserve"> set for monitoring is the same as the size of Set A, </w:t>
      </w:r>
    </w:p>
    <w:p w14:paraId="352B282F" w14:textId="77777777" w:rsidR="002F7A43" w:rsidRPr="002F7A43" w:rsidRDefault="002F7A43" w:rsidP="00675F07">
      <w:pPr>
        <w:numPr>
          <w:ilvl w:val="2"/>
          <w:numId w:val="34"/>
        </w:numPr>
        <w:tabs>
          <w:tab w:val="left" w:pos="1080"/>
        </w:tabs>
        <w:overflowPunct/>
        <w:spacing w:after="0"/>
        <w:ind w:left="1140"/>
        <w:jc w:val="left"/>
        <w:textAlignment w:val="center"/>
        <w:rPr>
          <w:rFonts w:eastAsia="Times New Roman"/>
          <w:szCs w:val="20"/>
        </w:rPr>
      </w:pPr>
      <w:r w:rsidRPr="002F7A43">
        <w:rPr>
          <w:rFonts w:eastAsia="Times New Roman"/>
          <w:szCs w:val="20"/>
        </w:rPr>
        <w:t xml:space="preserve">The n-th resource in the set for monitoring is </w:t>
      </w:r>
      <w:r w:rsidRPr="002F7A43">
        <w:rPr>
          <w:rFonts w:eastAsia="等线"/>
          <w:szCs w:val="20"/>
        </w:rPr>
        <w:t>linke</w:t>
      </w:r>
      <w:r w:rsidRPr="002F7A43">
        <w:rPr>
          <w:rFonts w:eastAsia="Times New Roman"/>
          <w:szCs w:val="20"/>
        </w:rPr>
        <w:t xml:space="preserve">d to the n-th resource in Set A. </w:t>
      </w:r>
    </w:p>
    <w:p w14:paraId="53B16040" w14:textId="77777777" w:rsidR="002F7A43" w:rsidRPr="002F7A43" w:rsidRDefault="002F7A43" w:rsidP="00675F07">
      <w:pPr>
        <w:pStyle w:val="af3"/>
        <w:widowControl/>
        <w:numPr>
          <w:ilvl w:val="1"/>
          <w:numId w:val="33"/>
        </w:numPr>
        <w:overflowPunct/>
        <w:spacing w:after="0"/>
        <w:ind w:left="780" w:firstLineChars="0"/>
        <w:jc w:val="left"/>
        <w:textAlignment w:val="center"/>
        <w:rPr>
          <w:rFonts w:ascii="Times New Roman" w:eastAsia="Times New Roman" w:hAnsi="Times New Roman"/>
          <w:sz w:val="20"/>
          <w:szCs w:val="20"/>
        </w:rPr>
      </w:pPr>
      <w:r w:rsidRPr="002F7A43">
        <w:rPr>
          <w:rFonts w:ascii="Times New Roman" w:eastAsia="Times New Roman" w:hAnsi="Times New Roman"/>
          <w:sz w:val="20"/>
          <w:szCs w:val="20"/>
        </w:rPr>
        <w:t xml:space="preserve">Support the size of </w:t>
      </w:r>
      <w:r w:rsidRPr="002F7A43">
        <w:rPr>
          <w:rFonts w:ascii="Times New Roman" w:eastAsia="等线" w:hAnsi="Times New Roman"/>
          <w:sz w:val="20"/>
          <w:szCs w:val="20"/>
        </w:rPr>
        <w:t>a</w:t>
      </w:r>
      <w:r w:rsidRPr="002F7A43">
        <w:rPr>
          <w:rFonts w:ascii="Times New Roman" w:eastAsia="Times New Roman" w:hAnsi="Times New Roman"/>
          <w:sz w:val="20"/>
          <w:szCs w:val="20"/>
        </w:rPr>
        <w:t xml:space="preserve"> set for monitoring is smaller than the size of Set A</w:t>
      </w:r>
    </w:p>
    <w:p w14:paraId="4C8FB580" w14:textId="77777777" w:rsidR="002F7A43" w:rsidRPr="002F7A43" w:rsidRDefault="002F7A43" w:rsidP="00745EBA"/>
    <w:p w14:paraId="5EE37191" w14:textId="61C52213" w:rsidR="00745EBA" w:rsidRDefault="00745EBA" w:rsidP="00745EBA">
      <w:r>
        <w:t>After establishing the association between the monitoring set and inference Set A, it is critical to address the methodology for determining resource mapping relationships between the two sets</w:t>
      </w:r>
      <w:r w:rsidR="007E5448">
        <w:t xml:space="preserve"> if the size of a set for monitoring is smaller than the size of Set A</w:t>
      </w:r>
      <w:r>
        <w:t xml:space="preserve">. </w:t>
      </w:r>
      <w:r w:rsidR="004B3984">
        <w:t>T</w:t>
      </w:r>
      <w:r w:rsidR="004B3984" w:rsidRPr="005B6877">
        <w:t>he motivation of having one to multiple mapping</w:t>
      </w:r>
      <w:r w:rsidR="004B3984">
        <w:t xml:space="preserve"> is not clear, </w:t>
      </w:r>
      <w:r w:rsidR="004B3984" w:rsidRPr="004B3984">
        <w:t>it is better not to complicate the design.</w:t>
      </w:r>
      <w:r w:rsidR="004B3984">
        <w:t xml:space="preserve"> Besides, g</w:t>
      </w:r>
      <w:r>
        <w:t xml:space="preserve">iven that resources in Set A designated for inference do not require measurement but must be configured in the CSI report-config, </w:t>
      </w:r>
      <w:r w:rsidR="007E5448">
        <w:t>new RRC parameter</w:t>
      </w:r>
      <w:r>
        <w:t xml:space="preserve"> may be strategically used to establish unambiguous resource mapping between the monitoring set and inference Set A.</w:t>
      </w:r>
      <w:r w:rsidR="005B6877">
        <w:t xml:space="preserve"> </w:t>
      </w:r>
    </w:p>
    <w:p w14:paraId="2A89C7B6" w14:textId="73558D4B" w:rsidR="00745EBA" w:rsidRDefault="00745EBA" w:rsidP="00342A3F">
      <w:r>
        <w:t>Furthermore, while resources shared between Set A and the monitoring set remain subject to measurement requirements, it is essential to explicitly specify that only resources exclusively present in Set A (i.e., not overlapping with the monitoring set) are exempt from measurement.</w:t>
      </w:r>
      <w:r w:rsidR="0090032E">
        <w:t xml:space="preserve"> In addition, </w:t>
      </w:r>
      <w:r w:rsidR="00852F09">
        <w:t xml:space="preserve">as in this case, the beams in set A </w:t>
      </w:r>
      <w:r w:rsidR="0014778A">
        <w:t xml:space="preserve">but not in monitoring beam set </w:t>
      </w:r>
      <w:r w:rsidR="00852F09">
        <w:t>are not transmitted</w:t>
      </w:r>
      <w:r w:rsidR="0014778A">
        <w:t xml:space="preserve"> at all</w:t>
      </w:r>
      <w:r w:rsidR="00852F09">
        <w:t>,</w:t>
      </w:r>
      <w:r w:rsidR="0014778A">
        <w:t xml:space="preserve"> and they are just used for inference report, these resources shall be exempt from rate matching to increase the transmission</w:t>
      </w:r>
      <w:r w:rsidR="00F249E7">
        <w:t xml:space="preserve"> code</w:t>
      </w:r>
      <w:r w:rsidR="0014778A">
        <w:t xml:space="preserve"> rate.</w:t>
      </w:r>
      <w:r>
        <w:t xml:space="preserve"> To address this distinction, we propose,</w:t>
      </w:r>
    </w:p>
    <w:p w14:paraId="103B17BA" w14:textId="7CBA237C" w:rsidR="005B6877" w:rsidRDefault="00823682" w:rsidP="00342A3F">
      <w:pPr>
        <w:pStyle w:val="proposal"/>
        <w:overflowPunct/>
        <w:ind w:left="1134" w:hanging="1134"/>
      </w:pPr>
      <w:r>
        <w:t xml:space="preserve">For </w:t>
      </w:r>
      <w:r w:rsidR="00745EBA">
        <w:t xml:space="preserve">performance </w:t>
      </w:r>
      <w:r>
        <w:t xml:space="preserve">monitoring, </w:t>
      </w:r>
      <w:r w:rsidR="005B6877">
        <w:rPr>
          <w:rFonts w:eastAsia="Times New Roman"/>
        </w:rPr>
        <w:t>t</w:t>
      </w:r>
      <w:r w:rsidR="005B6877" w:rsidRPr="00DA244F">
        <w:rPr>
          <w:rFonts w:eastAsia="Times New Roman"/>
        </w:rPr>
        <w:t>he mapping between the resources in the set for monitoring and resources in Set A can be configured via RRC</w:t>
      </w:r>
      <w:r w:rsidR="005B6877">
        <w:rPr>
          <w:rFonts w:eastAsia="Times New Roman"/>
        </w:rPr>
        <w:t xml:space="preserve"> </w:t>
      </w:r>
      <w:r w:rsidR="007E5448">
        <w:t xml:space="preserve">if the size of monitoring </w:t>
      </w:r>
      <w:r w:rsidR="007E5448">
        <w:rPr>
          <w:rFonts w:hint="eastAsia"/>
        </w:rPr>
        <w:t>set</w:t>
      </w:r>
      <w:r w:rsidR="007E5448">
        <w:t xml:space="preserve"> if smaller than the size of Set A</w:t>
      </w:r>
      <w:r w:rsidR="005B6877">
        <w:t>.</w:t>
      </w:r>
    </w:p>
    <w:p w14:paraId="069C2CEC" w14:textId="182162F2" w:rsidR="005B6877" w:rsidRDefault="005B6877" w:rsidP="00675F07">
      <w:pPr>
        <w:pStyle w:val="proposal"/>
        <w:numPr>
          <w:ilvl w:val="3"/>
          <w:numId w:val="14"/>
        </w:numPr>
        <w:overflowPunct/>
      </w:pPr>
      <w:r w:rsidRPr="00DA244F">
        <w:rPr>
          <w:rFonts w:eastAsia="Times New Roman"/>
        </w:rPr>
        <w:t>Each resource in the set for monitoring is configured to be mapped with one resource in Set A</w:t>
      </w:r>
    </w:p>
    <w:p w14:paraId="7CFA5A3D" w14:textId="7E47D127" w:rsidR="002F7A43" w:rsidRPr="00283CD8" w:rsidRDefault="005B6877" w:rsidP="00675F07">
      <w:pPr>
        <w:pStyle w:val="proposal"/>
        <w:numPr>
          <w:ilvl w:val="3"/>
          <w:numId w:val="14"/>
        </w:numPr>
        <w:overflowPunct/>
      </w:pPr>
      <w:r>
        <w:t>R</w:t>
      </w:r>
      <w:r w:rsidR="00BF7E1B" w:rsidRPr="00BF7E1B">
        <w:t xml:space="preserve">esources within Set A that are not included in the </w:t>
      </w:r>
      <w:r w:rsidR="00BF7E1B">
        <w:t>m</w:t>
      </w:r>
      <w:r w:rsidR="00BF7E1B" w:rsidRPr="00BF7E1B">
        <w:t>onitoring Set shall be exempt from rate matching</w:t>
      </w:r>
      <w:r w:rsidR="00BF7E1B">
        <w:t>.</w:t>
      </w:r>
    </w:p>
    <w:p w14:paraId="6438A075" w14:textId="211C1B4E" w:rsidR="00CB153D" w:rsidRDefault="00DE6D59" w:rsidP="00675F07">
      <w:pPr>
        <w:pStyle w:val="title2"/>
        <w:numPr>
          <w:ilvl w:val="1"/>
          <w:numId w:val="19"/>
        </w:numPr>
        <w:rPr>
          <w:rFonts w:ascii="Times New Roman" w:hAnsi="Times New Roman" w:cs="Times New Roman"/>
        </w:rPr>
      </w:pPr>
      <w:r w:rsidRPr="00D26D7A">
        <w:rPr>
          <w:rFonts w:ascii="Times New Roman" w:hAnsi="Times New Roman" w:cs="Times New Roman"/>
        </w:rPr>
        <w:t xml:space="preserve">Monitoring </w:t>
      </w:r>
      <w:r w:rsidR="0040440F" w:rsidRPr="00D26D7A">
        <w:rPr>
          <w:rFonts w:ascii="Times New Roman" w:hAnsi="Times New Roman" w:cs="Times New Roman"/>
        </w:rPr>
        <w:t>type 1 option 2</w:t>
      </w:r>
    </w:p>
    <w:p w14:paraId="7CBB01AC" w14:textId="6E0806C3" w:rsidR="00C51096" w:rsidRPr="00D26D7A" w:rsidRDefault="00C51096" w:rsidP="00C51096">
      <w:pPr>
        <w:rPr>
          <w:b/>
          <w:u w:val="single"/>
        </w:rPr>
      </w:pPr>
      <w:r>
        <w:rPr>
          <w:b/>
          <w:u w:val="single"/>
        </w:rPr>
        <w:t>BAI</w:t>
      </w:r>
      <w:r w:rsidR="00AF196A">
        <w:rPr>
          <w:b/>
          <w:u w:val="single"/>
        </w:rPr>
        <w:t xml:space="preserve"> definition</w:t>
      </w:r>
    </w:p>
    <w:p w14:paraId="2D3C2590" w14:textId="557092F4" w:rsidR="00C51096" w:rsidRPr="00B6558F" w:rsidRDefault="00C51096" w:rsidP="00C51096">
      <w:r w:rsidRPr="00020480">
        <w:t xml:space="preserve">In metric definition, </w:t>
      </w:r>
      <w:r w:rsidRPr="00390BF1">
        <w:t>there are two approaches to defin</w:t>
      </w:r>
      <w:r>
        <w:t>e</w:t>
      </w:r>
      <w:r w:rsidRPr="00390BF1">
        <w:t xml:space="preserve"> BAI: one based on</w:t>
      </w:r>
      <w:r>
        <w:t xml:space="preserve"> the number of</w:t>
      </w:r>
      <w:r w:rsidRPr="00390BF1">
        <w:t xml:space="preserve"> </w:t>
      </w:r>
      <w:r>
        <w:t>correct predictions</w:t>
      </w:r>
      <w:r w:rsidRPr="00390BF1">
        <w:t xml:space="preserve"> and the other based on </w:t>
      </w:r>
      <w:r>
        <w:t>ratio of correct predictions</w:t>
      </w:r>
      <w:r w:rsidRPr="00390BF1">
        <w:t xml:space="preserve">. From the perspective of </w:t>
      </w:r>
      <w:r>
        <w:t>UE’s</w:t>
      </w:r>
      <w:r w:rsidRPr="00390BF1">
        <w:t xml:space="preserve"> implementation and </w:t>
      </w:r>
      <w:r>
        <w:t>specification</w:t>
      </w:r>
      <w:r w:rsidRPr="00390BF1">
        <w:t xml:space="preserve"> impact, using the count of correct instances is more straightforward, as it circumvents the challenges </w:t>
      </w:r>
      <w:r>
        <w:t>on how to quantize ratio</w:t>
      </w:r>
      <w:r w:rsidRPr="00390BF1">
        <w:t>.</w:t>
      </w:r>
      <w:r>
        <w:rPr>
          <w:rFonts w:hint="eastAsia"/>
        </w:rPr>
        <w:t xml:space="preserve"> </w:t>
      </w:r>
      <w:r w:rsidR="0056408A">
        <w:t>Further, it avoid</w:t>
      </w:r>
      <w:r w:rsidR="00A66047">
        <w:t>s</w:t>
      </w:r>
      <w:r w:rsidR="0056408A">
        <w:t xml:space="preserve"> the potential </w:t>
      </w:r>
      <w:r w:rsidR="001A16C9">
        <w:t>issues on how to define valid occasions when monitoring set is a subset of set A, as UE only needs to count the total number of correct predictions that fulfill the metric.</w:t>
      </w:r>
      <w:r w:rsidR="0056408A">
        <w:t xml:space="preserve"> </w:t>
      </w:r>
      <w:r>
        <w:t xml:space="preserve">Therefore, </w:t>
      </w:r>
      <w:r w:rsidRPr="00020480">
        <w:t>we have recommended utilizing the number of correct predictions as a basis for BAI results</w:t>
      </w:r>
      <w:r>
        <w:t xml:space="preserve"> report</w:t>
      </w:r>
      <w:r w:rsidRPr="00020480">
        <w:t>. To implement this, the network must first configure the total number of monitoring instances within the</w:t>
      </w:r>
      <w:r>
        <w:t xml:space="preserve"> </w:t>
      </w:r>
      <w:r>
        <w:rPr>
          <w:rFonts w:hint="eastAsia"/>
        </w:rPr>
        <w:t>monitoring</w:t>
      </w:r>
      <w:r w:rsidRPr="00020480">
        <w:t xml:space="preserve"> CSI report. Subsequently, </w:t>
      </w:r>
      <w:r>
        <w:t>UE</w:t>
      </w:r>
      <w:r w:rsidRPr="00020480">
        <w:t xml:space="preserve"> can </w:t>
      </w:r>
      <w:r>
        <w:t>report</w:t>
      </w:r>
      <w:r w:rsidRPr="00020480">
        <w:t xml:space="preserve"> the number of correct instances from the total monitoring instances</w:t>
      </w:r>
      <w:r>
        <w:t xml:space="preserve">. We, thus, propose, </w:t>
      </w:r>
    </w:p>
    <w:p w14:paraId="7779C560" w14:textId="77777777" w:rsidR="00C51096" w:rsidRDefault="00C51096" w:rsidP="00C51096">
      <w:pPr>
        <w:pStyle w:val="proposal"/>
        <w:overflowPunct/>
        <w:ind w:left="1134" w:hanging="1134"/>
      </w:pPr>
      <w:r>
        <w:rPr>
          <w:bCs/>
        </w:rPr>
        <w:t xml:space="preserve">For the monitoring Type 1 Option 2 of UE-side model monitoring, for BM-Case1, support to report the number of correct predictions </w:t>
      </w:r>
      <w:r>
        <w:rPr>
          <w:rFonts w:hint="eastAsia"/>
          <w:bCs/>
        </w:rPr>
        <w:t>as</w:t>
      </w:r>
      <w:r>
        <w:rPr>
          <w:bCs/>
        </w:rPr>
        <w:t xml:space="preserve"> BAI result. </w:t>
      </w:r>
    </w:p>
    <w:p w14:paraId="1595D955" w14:textId="510BB9BD" w:rsidR="00C51096" w:rsidRDefault="00C51096" w:rsidP="00675F07">
      <w:pPr>
        <w:pStyle w:val="af3"/>
        <w:numPr>
          <w:ilvl w:val="0"/>
          <w:numId w:val="29"/>
        </w:numPr>
        <w:ind w:leftChars="567" w:left="1417" w:hangingChars="141" w:hanging="283"/>
        <w:rPr>
          <w:rFonts w:ascii="Times New Roman" w:hAnsi="Times New Roman"/>
          <w:b/>
          <w:sz w:val="20"/>
          <w:szCs w:val="20"/>
        </w:rPr>
      </w:pPr>
      <w:r w:rsidRPr="00280A4D">
        <w:rPr>
          <w:rFonts w:ascii="Times New Roman" w:hAnsi="Times New Roman"/>
          <w:b/>
          <w:sz w:val="20"/>
          <w:szCs w:val="20"/>
        </w:rPr>
        <w:t xml:space="preserve">X (X≥1) monitoring occasions of a given </w:t>
      </w:r>
      <w:r w:rsidRPr="00280A4D">
        <w:rPr>
          <w:rFonts w:ascii="Times New Roman" w:hAnsi="Times New Roman"/>
          <w:b/>
          <w:i/>
          <w:sz w:val="20"/>
          <w:szCs w:val="20"/>
        </w:rPr>
        <w:t>CSI-ReportConfig</w:t>
      </w:r>
      <w:r w:rsidRPr="00280A4D">
        <w:rPr>
          <w:rFonts w:ascii="Times New Roman" w:hAnsi="Times New Roman"/>
          <w:b/>
          <w:sz w:val="20"/>
          <w:szCs w:val="20"/>
        </w:rPr>
        <w:t xml:space="preserve"> with monitoring usage </w:t>
      </w:r>
      <w:r w:rsidR="007C0FCD">
        <w:rPr>
          <w:rFonts w:ascii="Times New Roman" w:hAnsi="Times New Roman" w:hint="eastAsia"/>
          <w:b/>
          <w:sz w:val="20"/>
          <w:szCs w:val="20"/>
        </w:rPr>
        <w:t>are</w:t>
      </w:r>
      <w:r w:rsidR="007C0FCD">
        <w:rPr>
          <w:rFonts w:ascii="Times New Roman" w:hAnsi="Times New Roman"/>
          <w:b/>
          <w:sz w:val="20"/>
          <w:szCs w:val="20"/>
        </w:rPr>
        <w:t xml:space="preserve"> configured to UE</w:t>
      </w:r>
    </w:p>
    <w:p w14:paraId="30BF4342" w14:textId="39D6E2C9" w:rsidR="00C51096" w:rsidRDefault="00E17E4B" w:rsidP="00675F07">
      <w:pPr>
        <w:pStyle w:val="af3"/>
        <w:numPr>
          <w:ilvl w:val="0"/>
          <w:numId w:val="29"/>
        </w:numPr>
        <w:ind w:firstLineChars="0" w:firstLine="714"/>
        <w:rPr>
          <w:rFonts w:ascii="Times New Roman" w:hAnsi="Times New Roman"/>
          <w:b/>
          <w:sz w:val="20"/>
          <w:szCs w:val="20"/>
        </w:rPr>
      </w:pPr>
      <w:r>
        <w:rPr>
          <w:rFonts w:ascii="Times New Roman" w:hAnsi="Times New Roman"/>
          <w:b/>
          <w:sz w:val="20"/>
          <w:szCs w:val="20"/>
        </w:rPr>
        <w:t xml:space="preserve">UE reports </w:t>
      </w:r>
      <w:r w:rsidR="00C51096" w:rsidRPr="00280A4D">
        <w:rPr>
          <w:rFonts w:ascii="Times New Roman" w:hAnsi="Times New Roman"/>
          <w:b/>
          <w:sz w:val="20"/>
          <w:szCs w:val="20"/>
        </w:rPr>
        <w:t>Y (0≤</w:t>
      </w:r>
      <w:r w:rsidR="00C51096">
        <w:rPr>
          <w:rFonts w:ascii="Times New Roman" w:hAnsi="Times New Roman"/>
          <w:b/>
          <w:sz w:val="20"/>
          <w:szCs w:val="20"/>
        </w:rPr>
        <w:t>Y</w:t>
      </w:r>
      <w:r w:rsidR="00C51096" w:rsidRPr="00280A4D">
        <w:rPr>
          <w:rFonts w:ascii="Times New Roman" w:hAnsi="Times New Roman"/>
          <w:b/>
          <w:sz w:val="20"/>
          <w:szCs w:val="20"/>
        </w:rPr>
        <w:t>≤X)</w:t>
      </w:r>
      <w:r w:rsidR="00C51096">
        <w:rPr>
          <w:rFonts w:ascii="Times New Roman" w:hAnsi="Times New Roman"/>
          <w:b/>
          <w:sz w:val="20"/>
          <w:szCs w:val="20"/>
        </w:rPr>
        <w:t xml:space="preserve"> correct predictions from X associated monitoring occasions</w:t>
      </w:r>
    </w:p>
    <w:p w14:paraId="3484095A" w14:textId="435669C8" w:rsidR="00C51096" w:rsidRPr="00E617EA" w:rsidRDefault="00C51096" w:rsidP="00675F07">
      <w:pPr>
        <w:pStyle w:val="af3"/>
        <w:numPr>
          <w:ilvl w:val="0"/>
          <w:numId w:val="29"/>
        </w:numPr>
        <w:ind w:firstLineChars="0" w:firstLine="714"/>
        <w:rPr>
          <w:rFonts w:ascii="Times New Roman" w:hAnsi="Times New Roman"/>
          <w:b/>
          <w:sz w:val="20"/>
          <w:szCs w:val="20"/>
        </w:rPr>
      </w:pPr>
      <w:r>
        <w:rPr>
          <w:rFonts w:ascii="Times New Roman" w:hAnsi="Times New Roman"/>
          <w:b/>
          <w:sz w:val="20"/>
          <w:szCs w:val="20"/>
        </w:rPr>
        <w:t xml:space="preserve">BAI </w:t>
      </w:r>
      <w:r w:rsidR="00E17E4B">
        <w:rPr>
          <w:rFonts w:ascii="Times New Roman" w:hAnsi="Times New Roman"/>
          <w:b/>
          <w:sz w:val="20"/>
          <w:szCs w:val="20"/>
        </w:rPr>
        <w:t xml:space="preserve">field </w:t>
      </w:r>
      <w:r>
        <w:rPr>
          <w:rFonts w:ascii="Times New Roman" w:hAnsi="Times New Roman"/>
          <w:b/>
          <w:sz w:val="20"/>
          <w:szCs w:val="20"/>
        </w:rPr>
        <w:t xml:space="preserve">size in monitoring report is equal to </w:t>
      </w:r>
      <m:oMath>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lang w:eastAsia="de-DE"/>
                      </w:rPr>
                      <m:t>log</m:t>
                    </m:r>
                  </m:e>
                  <m:sub>
                    <m:r>
                      <m:rPr>
                        <m:sty m:val="bi"/>
                      </m:rPr>
                      <w:rPr>
                        <w:rFonts w:ascii="Cambria Math" w:hAnsi="Cambria Math"/>
                      </w:rPr>
                      <m:t>2</m:t>
                    </m:r>
                  </m:sub>
                </m:sSub>
              </m:fName>
              <m:e>
                <m:r>
                  <m:rPr>
                    <m:sty m:val="bi"/>
                  </m:rPr>
                  <w:rPr>
                    <w:rFonts w:ascii="Cambria Math" w:hAnsi="Cambria Math"/>
                  </w:rPr>
                  <m:t>(X</m:t>
                </m:r>
              </m:e>
            </m:func>
            <m:r>
              <m:rPr>
                <m:sty m:val="bi"/>
              </m:rPr>
              <w:rPr>
                <w:rFonts w:ascii="Cambria Math" w:hAnsi="Cambria Math"/>
              </w:rPr>
              <m:t>+1)</m:t>
            </m:r>
          </m:e>
        </m:d>
      </m:oMath>
    </w:p>
    <w:p w14:paraId="49C0E8B3" w14:textId="3028C9BD" w:rsidR="00C51096" w:rsidRPr="00C90B75" w:rsidRDefault="00C51096" w:rsidP="00C51096">
      <w:pPr>
        <w:rPr>
          <w:szCs w:val="20"/>
        </w:rPr>
      </w:pPr>
      <w:r w:rsidRPr="00967A73">
        <w:rPr>
          <w:szCs w:val="20"/>
        </w:rPr>
        <w:lastRenderedPageBreak/>
        <w:t xml:space="preserve">For BM-Case2, time-domain prediction involves generating forecasting </w:t>
      </w:r>
      <w:r>
        <w:rPr>
          <w:szCs w:val="20"/>
        </w:rPr>
        <w:t>results</w:t>
      </w:r>
      <w:r w:rsidRPr="00967A73">
        <w:rPr>
          <w:szCs w:val="20"/>
        </w:rPr>
        <w:t xml:space="preserve"> for several future time </w:t>
      </w:r>
      <w:r>
        <w:rPr>
          <w:rFonts w:hint="eastAsia"/>
          <w:szCs w:val="20"/>
        </w:rPr>
        <w:t>instances</w:t>
      </w:r>
      <w:r w:rsidRPr="00967A73">
        <w:rPr>
          <w:szCs w:val="20"/>
        </w:rPr>
        <w:t xml:space="preserve">, alongside monitoring </w:t>
      </w:r>
      <w:r>
        <w:rPr>
          <w:szCs w:val="20"/>
        </w:rPr>
        <w:t>resources</w:t>
      </w:r>
      <w:r w:rsidRPr="00967A73">
        <w:rPr>
          <w:szCs w:val="20"/>
        </w:rPr>
        <w:t xml:space="preserve"> over multiple temporal instances. Consequently, this necessitates addressing </w:t>
      </w:r>
      <w:r>
        <w:rPr>
          <w:szCs w:val="20"/>
        </w:rPr>
        <w:t>how to define</w:t>
      </w:r>
      <w:r w:rsidRPr="00967A73">
        <w:rPr>
          <w:szCs w:val="20"/>
        </w:rPr>
        <w:t xml:space="preserve"> </w:t>
      </w:r>
      <w:r>
        <w:rPr>
          <w:szCs w:val="20"/>
        </w:rPr>
        <w:t>granularity of performance monitoring metric within a CSI report</w:t>
      </w:r>
      <w:r w:rsidR="00CA6441">
        <w:rPr>
          <w:szCs w:val="20"/>
        </w:rPr>
        <w:t xml:space="preserve"> for temporal domain prediction</w:t>
      </w:r>
      <w:r w:rsidRPr="00967A73">
        <w:rPr>
          <w:szCs w:val="20"/>
        </w:rPr>
        <w:t>.</w:t>
      </w:r>
    </w:p>
    <w:p w14:paraId="08ABFCAA" w14:textId="77777777" w:rsidR="00C51096" w:rsidRDefault="00C51096" w:rsidP="00C51096">
      <w:pPr>
        <w:jc w:val="center"/>
      </w:pPr>
      <w:r>
        <w:rPr>
          <w:noProof/>
        </w:rPr>
        <w:drawing>
          <wp:inline distT="0" distB="0" distL="0" distR="0" wp14:anchorId="46F710E7" wp14:editId="0F503793">
            <wp:extent cx="5316220" cy="3060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6220" cy="3060700"/>
                    </a:xfrm>
                    <a:prstGeom prst="rect">
                      <a:avLst/>
                    </a:prstGeom>
                    <a:noFill/>
                  </pic:spPr>
                </pic:pic>
              </a:graphicData>
            </a:graphic>
          </wp:inline>
        </w:drawing>
      </w:r>
    </w:p>
    <w:p w14:paraId="4908ACDF" w14:textId="2DB5EA45" w:rsidR="00C51096" w:rsidRPr="00720A4C" w:rsidRDefault="00C51096" w:rsidP="00C51096">
      <w:pPr>
        <w:jc w:val="center"/>
        <w:rPr>
          <w:b/>
        </w:rPr>
      </w:pPr>
      <w:r w:rsidRPr="008502A6">
        <w:rPr>
          <w:rFonts w:hint="eastAsia"/>
          <w:b/>
        </w:rPr>
        <w:t>F</w:t>
      </w:r>
      <w:r w:rsidRPr="008502A6">
        <w:rPr>
          <w:b/>
        </w:rPr>
        <w:t>igure</w:t>
      </w:r>
      <w:r w:rsidR="008502A6" w:rsidRPr="008502A6">
        <w:rPr>
          <w:b/>
        </w:rPr>
        <w:t xml:space="preserve"> 3-8: </w:t>
      </w:r>
      <w:r w:rsidR="008502A6">
        <w:rPr>
          <w:b/>
        </w:rPr>
        <w:t>A</w:t>
      </w:r>
      <w:r w:rsidR="008502A6" w:rsidRPr="008502A6">
        <w:rPr>
          <w:b/>
        </w:rPr>
        <w:t>ssociation</w:t>
      </w:r>
      <w:r w:rsidR="008502A6">
        <w:rPr>
          <w:b/>
        </w:rPr>
        <w:t xml:space="preserve"> between monitoring and inference</w:t>
      </w:r>
      <w:r w:rsidR="008502A6" w:rsidRPr="008502A6">
        <w:rPr>
          <w:b/>
        </w:rPr>
        <w:t xml:space="preserve"> </w:t>
      </w:r>
      <w:r w:rsidR="008502A6">
        <w:rPr>
          <w:b/>
        </w:rPr>
        <w:t>with</w:t>
      </w:r>
      <w:r w:rsidR="008502A6" w:rsidRPr="008502A6">
        <w:rPr>
          <w:b/>
        </w:rPr>
        <w:t xml:space="preserve"> sparse monitoring </w:t>
      </w:r>
      <w:r w:rsidR="008502A6">
        <w:rPr>
          <w:b/>
        </w:rPr>
        <w:t>configuration</w:t>
      </w:r>
      <w:r w:rsidR="00C46097">
        <w:rPr>
          <w:b/>
        </w:rPr>
        <w:t xml:space="preserve"> for BM-Case2</w:t>
      </w:r>
    </w:p>
    <w:p w14:paraId="6CDCB9CE" w14:textId="4F6EF02A" w:rsidR="00C51096" w:rsidRDefault="00C51096" w:rsidP="00C51096">
      <w:r>
        <w:t>In the f</w:t>
      </w:r>
      <w:r>
        <w:rPr>
          <w:rFonts w:hint="eastAsia"/>
        </w:rPr>
        <w:t>igure</w:t>
      </w:r>
      <w:r>
        <w:t xml:space="preserve"> above, predictive results for the subsequent four occasions are generated using measurement data from two historic occasions, with the assumption that the M-th monitoring occasion set is associated with the N-th inference occasion set. </w:t>
      </w:r>
    </w:p>
    <w:p w14:paraId="6AD10906" w14:textId="1E997CD2" w:rsidR="00C51096" w:rsidRDefault="00C51096" w:rsidP="00C51096">
      <w:r>
        <w:t xml:space="preserve">To minimize performance monitoring overhead, </w:t>
      </w:r>
      <w:r w:rsidR="00207BEA">
        <w:t>NW</w:t>
      </w:r>
      <w:r>
        <w:t xml:space="preserve"> may implement sparse monitoring occasions, where the number of occasions in the monitoring occasion set is less than occasions in the inference occasion set. </w:t>
      </w:r>
      <w:r>
        <w:rPr>
          <w:rFonts w:hint="eastAsia"/>
        </w:rPr>
        <w:t>I</w:t>
      </w:r>
      <w:r>
        <w:t xml:space="preserve">f </w:t>
      </w:r>
      <w:r>
        <w:rPr>
          <w:szCs w:val="20"/>
        </w:rPr>
        <w:t xml:space="preserve">granularity of performance monitoring metric </w:t>
      </w:r>
      <w:r>
        <w:rPr>
          <w:rFonts w:hint="eastAsia"/>
          <w:szCs w:val="20"/>
        </w:rPr>
        <w:t>is</w:t>
      </w:r>
      <w:r>
        <w:rPr>
          <w:szCs w:val="20"/>
        </w:rPr>
        <w:t xml:space="preserve"> </w:t>
      </w:r>
      <w:r>
        <w:rPr>
          <w:rFonts w:hint="eastAsia"/>
          <w:szCs w:val="20"/>
        </w:rPr>
        <w:t>per</w:t>
      </w:r>
      <w:r>
        <w:rPr>
          <w:szCs w:val="20"/>
        </w:rPr>
        <w:t xml:space="preserve"> </w:t>
      </w:r>
      <w:r w:rsidR="00004EED">
        <w:rPr>
          <w:szCs w:val="20"/>
        </w:rPr>
        <w:t>monitoring</w:t>
      </w:r>
      <w:r>
        <w:rPr>
          <w:szCs w:val="20"/>
        </w:rPr>
        <w:t xml:space="preserve"> occasion set, it should be </w:t>
      </w:r>
      <w:r>
        <w:t>aggregating these 2 performance monitoring results into a single metric.</w:t>
      </w:r>
      <w:r w:rsidRPr="00720A4C">
        <w:t xml:space="preserve"> </w:t>
      </w:r>
      <w:r>
        <w:t xml:space="preserve">For example, a criterion might be that the monitoring results is deemed correct only if all monitoring occasion within a </w:t>
      </w:r>
      <w:r w:rsidR="00004EED">
        <w:t>monitoring</w:t>
      </w:r>
      <w:r>
        <w:t xml:space="preserve"> occasion set are correct.</w:t>
      </w:r>
    </w:p>
    <w:p w14:paraId="70540850" w14:textId="00E7733D" w:rsidR="00C51096" w:rsidRDefault="00C51096" w:rsidP="00C51096">
      <w:r>
        <w:t>However, defining such criteria can profoundly influence the specification impact. Further, the accuracy of predictions typically declines along with the number of predicted occasions, leading to varying prediction accuracies across different future prediction occasions. Merging the performance monitoring results from these occasions would impede the network to accurately distinguish performance of different inference occasions within an inference occasion set.</w:t>
      </w:r>
    </w:p>
    <w:p w14:paraId="62CFDCDF" w14:textId="77777777" w:rsidR="00C51096" w:rsidRDefault="00C51096" w:rsidP="00C51096">
      <w:r>
        <w:t>Given these considerations, it is advisable to report the performance monitoring results for each monitoring occasion within a monitoring occasion set for BM-Case2.</w:t>
      </w:r>
    </w:p>
    <w:p w14:paraId="5B5941EF" w14:textId="77777777" w:rsidR="00C51096" w:rsidRDefault="00C51096" w:rsidP="00C51096">
      <w:pPr>
        <w:pStyle w:val="proposal"/>
        <w:overflowPunct/>
        <w:ind w:left="1134" w:hanging="1134"/>
      </w:pPr>
      <w:r>
        <w:rPr>
          <w:bCs/>
        </w:rPr>
        <w:t xml:space="preserve">For the monitoring Type 1 Option 2 of UE-side model monitoring, for BM-Case2, support to report the number of correct predictions </w:t>
      </w:r>
      <w:r>
        <w:rPr>
          <w:rFonts w:hint="eastAsia"/>
          <w:bCs/>
        </w:rPr>
        <w:t>as</w:t>
      </w:r>
      <w:r>
        <w:rPr>
          <w:bCs/>
        </w:rPr>
        <w:t xml:space="preserve"> BAI result for each monitoring occasion within a monitoring occasion set. </w:t>
      </w:r>
    </w:p>
    <w:p w14:paraId="0A434F62" w14:textId="0CB87ACA" w:rsidR="00C51096" w:rsidRDefault="00C51096" w:rsidP="00675F07">
      <w:pPr>
        <w:pStyle w:val="af3"/>
        <w:numPr>
          <w:ilvl w:val="0"/>
          <w:numId w:val="29"/>
        </w:numPr>
        <w:ind w:left="1418" w:firstLineChars="0" w:hanging="284"/>
        <w:rPr>
          <w:rFonts w:ascii="Times New Roman" w:hAnsi="Times New Roman"/>
          <w:b/>
          <w:sz w:val="20"/>
          <w:szCs w:val="20"/>
        </w:rPr>
      </w:pPr>
      <w:r w:rsidRPr="00280A4D">
        <w:rPr>
          <w:rFonts w:ascii="Times New Roman" w:hAnsi="Times New Roman"/>
          <w:b/>
          <w:sz w:val="20"/>
          <w:szCs w:val="20"/>
        </w:rPr>
        <w:t>X (X≥1) monitoring occasion</w:t>
      </w:r>
      <w:r>
        <w:rPr>
          <w:rFonts w:ascii="Times New Roman" w:hAnsi="Times New Roman"/>
          <w:b/>
          <w:sz w:val="20"/>
          <w:szCs w:val="20"/>
        </w:rPr>
        <w:t xml:space="preserve"> </w:t>
      </w:r>
      <w:r w:rsidRPr="00280A4D">
        <w:rPr>
          <w:rFonts w:ascii="Times New Roman" w:hAnsi="Times New Roman"/>
          <w:b/>
          <w:sz w:val="20"/>
          <w:szCs w:val="20"/>
        </w:rPr>
        <w:t xml:space="preserve">of a given </w:t>
      </w:r>
      <w:r w:rsidRPr="00280A4D">
        <w:rPr>
          <w:rFonts w:ascii="Times New Roman" w:hAnsi="Times New Roman"/>
          <w:b/>
          <w:i/>
          <w:sz w:val="20"/>
          <w:szCs w:val="20"/>
        </w:rPr>
        <w:t>CSI-ReportConfig</w:t>
      </w:r>
      <w:r w:rsidRPr="00280A4D">
        <w:rPr>
          <w:rFonts w:ascii="Times New Roman" w:hAnsi="Times New Roman"/>
          <w:b/>
          <w:sz w:val="20"/>
          <w:szCs w:val="20"/>
        </w:rPr>
        <w:t xml:space="preserve"> with monitoring usage </w:t>
      </w:r>
      <w:r w:rsidR="00A46905">
        <w:rPr>
          <w:rFonts w:ascii="Times New Roman" w:hAnsi="Times New Roman"/>
          <w:b/>
          <w:sz w:val="20"/>
          <w:szCs w:val="20"/>
        </w:rPr>
        <w:t>are configured to UE</w:t>
      </w:r>
    </w:p>
    <w:p w14:paraId="5349291C" w14:textId="21685216" w:rsidR="00C51096" w:rsidRDefault="00A46905" w:rsidP="00675F07">
      <w:pPr>
        <w:pStyle w:val="af3"/>
        <w:numPr>
          <w:ilvl w:val="0"/>
          <w:numId w:val="29"/>
        </w:numPr>
        <w:ind w:left="1418" w:firstLineChars="0" w:hanging="284"/>
        <w:rPr>
          <w:rFonts w:ascii="Times New Roman" w:hAnsi="Times New Roman"/>
          <w:b/>
          <w:sz w:val="20"/>
          <w:szCs w:val="20"/>
        </w:rPr>
      </w:pPr>
      <w:r>
        <w:rPr>
          <w:rFonts w:ascii="Times New Roman" w:hAnsi="Times New Roman"/>
          <w:b/>
          <w:sz w:val="20"/>
          <w:szCs w:val="20"/>
        </w:rPr>
        <w:t xml:space="preserve">UE reports </w:t>
      </w:r>
      <w:r w:rsidR="00C51096" w:rsidRPr="00280A4D">
        <w:rPr>
          <w:rFonts w:ascii="Times New Roman" w:hAnsi="Times New Roman"/>
          <w:b/>
          <w:sz w:val="20"/>
          <w:szCs w:val="20"/>
        </w:rPr>
        <w:t>Y (0≤</w:t>
      </w:r>
      <w:r w:rsidR="00C51096">
        <w:rPr>
          <w:rFonts w:ascii="Times New Roman" w:hAnsi="Times New Roman"/>
          <w:b/>
          <w:sz w:val="20"/>
          <w:szCs w:val="20"/>
        </w:rPr>
        <w:t>Y</w:t>
      </w:r>
      <w:r w:rsidR="00C51096" w:rsidRPr="00280A4D">
        <w:rPr>
          <w:rFonts w:ascii="Times New Roman" w:hAnsi="Times New Roman"/>
          <w:b/>
          <w:sz w:val="20"/>
          <w:szCs w:val="20"/>
        </w:rPr>
        <w:t>≤X)</w:t>
      </w:r>
      <w:r w:rsidR="00C51096">
        <w:rPr>
          <w:rFonts w:ascii="Times New Roman" w:hAnsi="Times New Roman"/>
          <w:b/>
          <w:sz w:val="20"/>
          <w:szCs w:val="20"/>
        </w:rPr>
        <w:t xml:space="preserve"> correct predictions from X associated monitoring occasions</w:t>
      </w:r>
    </w:p>
    <w:p w14:paraId="38BAEE17" w14:textId="4F8C61A2" w:rsidR="00C51096" w:rsidRPr="00544E1A" w:rsidRDefault="00C51096" w:rsidP="00675F07">
      <w:pPr>
        <w:pStyle w:val="af3"/>
        <w:numPr>
          <w:ilvl w:val="0"/>
          <w:numId w:val="29"/>
        </w:numPr>
        <w:ind w:firstLineChars="0" w:firstLine="714"/>
        <w:rPr>
          <w:rFonts w:ascii="Times New Roman" w:hAnsi="Times New Roman"/>
          <w:b/>
          <w:sz w:val="20"/>
          <w:szCs w:val="20"/>
        </w:rPr>
      </w:pPr>
      <w:r>
        <w:rPr>
          <w:rFonts w:ascii="Times New Roman" w:hAnsi="Times New Roman"/>
          <w:b/>
          <w:sz w:val="20"/>
          <w:szCs w:val="20"/>
        </w:rPr>
        <w:t xml:space="preserve">Each BAI </w:t>
      </w:r>
      <w:r w:rsidR="00386610">
        <w:rPr>
          <w:rFonts w:ascii="Times New Roman" w:hAnsi="Times New Roman"/>
          <w:b/>
          <w:sz w:val="20"/>
          <w:szCs w:val="20"/>
        </w:rPr>
        <w:t xml:space="preserve">field </w:t>
      </w:r>
      <w:r>
        <w:rPr>
          <w:rFonts w:ascii="Times New Roman" w:hAnsi="Times New Roman"/>
          <w:b/>
          <w:sz w:val="20"/>
          <w:szCs w:val="20"/>
        </w:rPr>
        <w:t>size in</w:t>
      </w:r>
      <w:r w:rsidR="00F629A9">
        <w:rPr>
          <w:rFonts w:ascii="Times New Roman" w:hAnsi="Times New Roman"/>
          <w:b/>
          <w:sz w:val="20"/>
          <w:szCs w:val="20"/>
        </w:rPr>
        <w:t xml:space="preserve"> the</w:t>
      </w:r>
      <w:r>
        <w:rPr>
          <w:rFonts w:ascii="Times New Roman" w:hAnsi="Times New Roman"/>
          <w:b/>
          <w:sz w:val="20"/>
          <w:szCs w:val="20"/>
        </w:rPr>
        <w:t xml:space="preserve"> monitoring report is equal to </w:t>
      </w:r>
      <m:oMath>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lang w:eastAsia="de-DE"/>
                      </w:rPr>
                      <m:t>log</m:t>
                    </m:r>
                  </m:e>
                  <m:sub>
                    <m:r>
                      <m:rPr>
                        <m:sty m:val="bi"/>
                      </m:rPr>
                      <w:rPr>
                        <w:rFonts w:ascii="Cambria Math" w:hAnsi="Cambria Math"/>
                      </w:rPr>
                      <m:t>2</m:t>
                    </m:r>
                  </m:sub>
                </m:sSub>
              </m:fName>
              <m:e>
                <m:r>
                  <m:rPr>
                    <m:sty m:val="bi"/>
                  </m:rPr>
                  <w:rPr>
                    <w:rFonts w:ascii="Cambria Math" w:hAnsi="Cambria Math"/>
                  </w:rPr>
                  <m:t>(X</m:t>
                </m:r>
              </m:e>
            </m:func>
            <m:r>
              <m:rPr>
                <m:sty m:val="bi"/>
              </m:rPr>
              <w:rPr>
                <w:rFonts w:ascii="Cambria Math" w:hAnsi="Cambria Math"/>
              </w:rPr>
              <m:t>+1)</m:t>
            </m:r>
          </m:e>
        </m:d>
      </m:oMath>
    </w:p>
    <w:p w14:paraId="28424269" w14:textId="0223D7FA" w:rsidR="00E52A9D" w:rsidRPr="00283CD8" w:rsidRDefault="00C51096" w:rsidP="00675F07">
      <w:pPr>
        <w:pStyle w:val="af3"/>
        <w:numPr>
          <w:ilvl w:val="0"/>
          <w:numId w:val="29"/>
        </w:numPr>
        <w:ind w:left="1418" w:firstLineChars="0" w:hanging="284"/>
        <w:rPr>
          <w:rFonts w:ascii="Times New Roman" w:hAnsi="Times New Roman"/>
          <w:b/>
          <w:sz w:val="20"/>
          <w:szCs w:val="20"/>
        </w:rPr>
      </w:pPr>
      <w:r>
        <w:rPr>
          <w:rFonts w:ascii="Times New Roman" w:hAnsi="Times New Roman"/>
          <w:b/>
          <w:sz w:val="20"/>
          <w:szCs w:val="20"/>
        </w:rPr>
        <w:t xml:space="preserve">The number of BAI </w:t>
      </w:r>
      <w:r w:rsidR="002E657B">
        <w:rPr>
          <w:rFonts w:ascii="Times New Roman" w:hAnsi="Times New Roman"/>
          <w:b/>
          <w:sz w:val="20"/>
          <w:szCs w:val="20"/>
        </w:rPr>
        <w:t xml:space="preserve">field </w:t>
      </w:r>
      <w:r>
        <w:rPr>
          <w:rFonts w:ascii="Times New Roman" w:hAnsi="Times New Roman"/>
          <w:b/>
          <w:sz w:val="20"/>
          <w:szCs w:val="20"/>
        </w:rPr>
        <w:t>is equal to the number of monitoring occasions within a monitoring occasion set</w:t>
      </w:r>
    </w:p>
    <w:p w14:paraId="211A6843" w14:textId="6327AF6D" w:rsidR="00E52A9D" w:rsidRPr="00D26D7A" w:rsidRDefault="00E52A9D" w:rsidP="00E52A9D">
      <w:pPr>
        <w:rPr>
          <w:b/>
          <w:u w:val="single"/>
        </w:rPr>
      </w:pPr>
      <w:r>
        <w:rPr>
          <w:rFonts w:hint="eastAsia"/>
          <w:b/>
          <w:u w:val="single"/>
        </w:rPr>
        <w:t>How</w:t>
      </w:r>
      <w:r>
        <w:rPr>
          <w:b/>
          <w:u w:val="single"/>
        </w:rPr>
        <w:t xml:space="preserve"> to report BAI</w:t>
      </w:r>
      <w:r w:rsidR="004B48EE">
        <w:rPr>
          <w:b/>
          <w:u w:val="single"/>
        </w:rPr>
        <w:t xml:space="preserve"> for initial monitoring report</w:t>
      </w:r>
    </w:p>
    <w:p w14:paraId="2764C7F5" w14:textId="17D22D40" w:rsidR="00C129B7" w:rsidRDefault="00C129B7" w:rsidP="003B4A7E">
      <w:r w:rsidRPr="00C129B7">
        <w:t xml:space="preserve">For performance monitoring report, </w:t>
      </w:r>
      <w:r>
        <w:rPr>
          <w:rFonts w:hint="eastAsia"/>
        </w:rPr>
        <w:t>u</w:t>
      </w:r>
      <w:r w:rsidRPr="00C129B7">
        <w:t>pon network-side configuration of such reports, they are designed to deliver performance metrics strictly adhering to predefined parameters. A procedural ambiguity emerges when the report</w:t>
      </w:r>
      <w:r>
        <w:t xml:space="preserve"> </w:t>
      </w:r>
      <w:r w:rsidRPr="00C129B7">
        <w:t xml:space="preserve">occurs prior to the UE accumulating sufficient monitoring </w:t>
      </w:r>
      <w:r>
        <w:t>instances</w:t>
      </w:r>
      <w:r w:rsidR="00813BD0">
        <w:t xml:space="preserve">, in the </w:t>
      </w:r>
      <w:r w:rsidR="00D145B1">
        <w:t>conditions</w:t>
      </w:r>
      <w:r w:rsidR="00813BD0">
        <w:t xml:space="preserve"> when Scell activation, BWP </w:t>
      </w:r>
      <w:r w:rsidR="00813BD0">
        <w:lastRenderedPageBreak/>
        <w:t>switch</w:t>
      </w:r>
      <w:r w:rsidR="00D145B1">
        <w:t>, CSI reconfiguration, etc., happens</w:t>
      </w:r>
      <w:r w:rsidRPr="00C129B7">
        <w:t xml:space="preserve">. </w:t>
      </w:r>
      <w:r w:rsidR="00E002BE">
        <w:t>It shall be clarified h</w:t>
      </w:r>
      <w:r w:rsidR="00E002BE" w:rsidRPr="00C129B7">
        <w:t xml:space="preserve">ow </w:t>
      </w:r>
      <w:r w:rsidRPr="00C129B7">
        <w:t xml:space="preserve">the UE should handle and format incomplete </w:t>
      </w:r>
      <w:r>
        <w:t>monitoring results</w:t>
      </w:r>
      <w:r w:rsidRPr="00C129B7">
        <w:t xml:space="preserve"> when the reporting interval precedes completion of the configured monitoring </w:t>
      </w:r>
      <w:r>
        <w:t>instances.</w:t>
      </w:r>
    </w:p>
    <w:p w14:paraId="42DF9703" w14:textId="77777777" w:rsidR="00C129B7" w:rsidRDefault="00C129B7" w:rsidP="003B4A7E"/>
    <w:p w14:paraId="2A3B0079" w14:textId="21D2988B" w:rsidR="003B4A7E" w:rsidRDefault="003B4A7E" w:rsidP="003B4A7E">
      <w:r>
        <w:rPr>
          <w:noProof/>
        </w:rPr>
        <w:drawing>
          <wp:inline distT="0" distB="0" distL="0" distR="0" wp14:anchorId="65D1BF27" wp14:editId="0403D36C">
            <wp:extent cx="5921106" cy="2076316"/>
            <wp:effectExtent l="0" t="0" r="381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5562" cy="2081385"/>
                    </a:xfrm>
                    <a:prstGeom prst="rect">
                      <a:avLst/>
                    </a:prstGeom>
                    <a:noFill/>
                  </pic:spPr>
                </pic:pic>
              </a:graphicData>
            </a:graphic>
          </wp:inline>
        </w:drawing>
      </w:r>
    </w:p>
    <w:p w14:paraId="2732C9B2" w14:textId="1803B2E4" w:rsidR="003B4A7E" w:rsidRPr="000B274D" w:rsidRDefault="003B4A7E" w:rsidP="003B4A7E">
      <w:pPr>
        <w:jc w:val="center"/>
        <w:rPr>
          <w:b/>
        </w:rPr>
      </w:pPr>
      <w:r w:rsidRPr="000B274D">
        <w:rPr>
          <w:rFonts w:hint="eastAsia"/>
          <w:b/>
        </w:rPr>
        <w:t>Figure</w:t>
      </w:r>
      <w:r w:rsidR="000B274D" w:rsidRPr="000B274D">
        <w:rPr>
          <w:b/>
        </w:rPr>
        <w:t xml:space="preserve"> 3-9: </w:t>
      </w:r>
      <w:r w:rsidR="000B274D">
        <w:rPr>
          <w:b/>
        </w:rPr>
        <w:t>R</w:t>
      </w:r>
      <w:r w:rsidR="000B274D" w:rsidRPr="000B274D">
        <w:rPr>
          <w:b/>
        </w:rPr>
        <w:t>eport BAI for initial monitoring report</w:t>
      </w:r>
    </w:p>
    <w:p w14:paraId="5D10D47D" w14:textId="5D658588" w:rsidR="00C129B7" w:rsidRDefault="00C129B7" w:rsidP="00C129B7">
      <w:r>
        <w:t>For example, in above figure, if the report configuration mandates M+1 monitoring instance but the UE has only executed M observations at the first reporting occasion, it takes two risks:</w:t>
      </w:r>
    </w:p>
    <w:p w14:paraId="5928EE41" w14:textId="1AC0935E" w:rsidR="00C129B7" w:rsidRPr="00C129B7" w:rsidRDefault="00C129B7" w:rsidP="00675F07">
      <w:pPr>
        <w:pStyle w:val="af3"/>
        <w:numPr>
          <w:ilvl w:val="0"/>
          <w:numId w:val="30"/>
        </w:numPr>
        <w:ind w:firstLineChars="0"/>
        <w:rPr>
          <w:rFonts w:ascii="Times New Roman" w:hAnsi="Times New Roman"/>
          <w:sz w:val="20"/>
          <w:szCs w:val="20"/>
        </w:rPr>
      </w:pPr>
      <w:r w:rsidRPr="00C129B7">
        <w:rPr>
          <w:rFonts w:ascii="Times New Roman" w:hAnsi="Times New Roman"/>
          <w:sz w:val="20"/>
          <w:szCs w:val="20"/>
        </w:rPr>
        <w:t>Unqualified Reporting: Reporting M1 successful predictions without explicitly indicating the denominator (M vs. M+1) would lead the network to erroneously calculate accuracy as M1/(M+1) rather than M1/M.</w:t>
      </w:r>
    </w:p>
    <w:p w14:paraId="08260C20" w14:textId="34D517AF" w:rsidR="00A82AB2" w:rsidRPr="004B48EE" w:rsidRDefault="00C129B7" w:rsidP="00675F07">
      <w:pPr>
        <w:pStyle w:val="af3"/>
        <w:numPr>
          <w:ilvl w:val="0"/>
          <w:numId w:val="30"/>
        </w:numPr>
        <w:ind w:firstLineChars="0"/>
        <w:rPr>
          <w:rFonts w:ascii="Times New Roman" w:hAnsi="Times New Roman"/>
          <w:sz w:val="20"/>
          <w:szCs w:val="20"/>
        </w:rPr>
      </w:pPr>
      <w:r w:rsidRPr="00C129B7">
        <w:rPr>
          <w:rFonts w:ascii="Times New Roman" w:hAnsi="Times New Roman"/>
          <w:sz w:val="20"/>
          <w:szCs w:val="20"/>
        </w:rPr>
        <w:t>Consequential Network Misinterpretation: This accuracy could falsely suggest degraded AI inference performance, potentially triggering unnecessary network reconfiguration actions.</w:t>
      </w:r>
    </w:p>
    <w:p w14:paraId="785639A1" w14:textId="6566AB70" w:rsidR="00A82AB2" w:rsidRPr="00A82AB2" w:rsidRDefault="00A82AB2" w:rsidP="00A82AB2">
      <w:pPr>
        <w:rPr>
          <w:szCs w:val="20"/>
        </w:rPr>
      </w:pPr>
      <w:r w:rsidRPr="00A82AB2">
        <w:rPr>
          <w:szCs w:val="20"/>
        </w:rPr>
        <w:t>To address the aforementioned issue, the following potential solutions are proposed:</w:t>
      </w:r>
    </w:p>
    <w:p w14:paraId="240E1619" w14:textId="76727F7D" w:rsidR="00A82AB2" w:rsidRPr="00A82AB2" w:rsidRDefault="00A82AB2" w:rsidP="00675F07">
      <w:pPr>
        <w:pStyle w:val="af3"/>
        <w:numPr>
          <w:ilvl w:val="0"/>
          <w:numId w:val="31"/>
        </w:numPr>
        <w:ind w:firstLineChars="0"/>
        <w:rPr>
          <w:rFonts w:ascii="Times New Roman" w:hAnsi="Times New Roman"/>
          <w:sz w:val="20"/>
          <w:szCs w:val="20"/>
        </w:rPr>
      </w:pPr>
      <w:r w:rsidRPr="00A82AB2">
        <w:rPr>
          <w:rFonts w:ascii="Times New Roman" w:hAnsi="Times New Roman"/>
          <w:sz w:val="20"/>
          <w:szCs w:val="20"/>
        </w:rPr>
        <w:t xml:space="preserve">Option 1: Restrict </w:t>
      </w:r>
      <w:r>
        <w:rPr>
          <w:rFonts w:ascii="Times New Roman" w:hAnsi="Times New Roman"/>
          <w:sz w:val="20"/>
          <w:szCs w:val="20"/>
        </w:rPr>
        <w:t>UE</w:t>
      </w:r>
      <w:r w:rsidRPr="00A82AB2">
        <w:rPr>
          <w:rFonts w:ascii="Times New Roman" w:hAnsi="Times New Roman"/>
          <w:sz w:val="20"/>
          <w:szCs w:val="20"/>
        </w:rPr>
        <w:t xml:space="preserve"> from submitting reports until the configured number of monitoring instances is </w:t>
      </w:r>
      <w:r>
        <w:rPr>
          <w:rFonts w:ascii="Times New Roman" w:hAnsi="Times New Roman" w:hint="eastAsia"/>
          <w:sz w:val="20"/>
          <w:szCs w:val="20"/>
        </w:rPr>
        <w:t>achieved</w:t>
      </w:r>
      <w:r w:rsidRPr="00A82AB2">
        <w:rPr>
          <w:rFonts w:ascii="Times New Roman" w:hAnsi="Times New Roman"/>
          <w:sz w:val="20"/>
          <w:szCs w:val="20"/>
        </w:rPr>
        <w:t>.</w:t>
      </w:r>
    </w:p>
    <w:p w14:paraId="02CBB112" w14:textId="07BCEB3B" w:rsidR="00A82AB2" w:rsidRPr="00A82AB2" w:rsidRDefault="00A82AB2" w:rsidP="00675F07">
      <w:pPr>
        <w:pStyle w:val="af3"/>
        <w:numPr>
          <w:ilvl w:val="0"/>
          <w:numId w:val="31"/>
        </w:numPr>
        <w:ind w:firstLineChars="0"/>
        <w:rPr>
          <w:rFonts w:ascii="Times New Roman" w:hAnsi="Times New Roman"/>
          <w:sz w:val="20"/>
          <w:szCs w:val="20"/>
        </w:rPr>
      </w:pPr>
      <w:r w:rsidRPr="00A82AB2">
        <w:rPr>
          <w:rFonts w:ascii="Times New Roman" w:hAnsi="Times New Roman"/>
          <w:sz w:val="20"/>
          <w:szCs w:val="20"/>
        </w:rPr>
        <w:t xml:space="preserve">Option 2: Prohibit the network from deactivating inference configurations prior to a reference </w:t>
      </w:r>
      <w:r>
        <w:rPr>
          <w:rFonts w:ascii="Times New Roman" w:hAnsi="Times New Roman"/>
          <w:sz w:val="20"/>
          <w:szCs w:val="20"/>
        </w:rPr>
        <w:t>point</w:t>
      </w:r>
      <w:r w:rsidRPr="00A82AB2">
        <w:rPr>
          <w:rFonts w:ascii="Times New Roman" w:hAnsi="Times New Roman"/>
          <w:sz w:val="20"/>
          <w:szCs w:val="20"/>
        </w:rPr>
        <w:t>,</w:t>
      </w:r>
      <w:r>
        <w:rPr>
          <w:rFonts w:ascii="Times New Roman" w:hAnsi="Times New Roman"/>
          <w:sz w:val="20"/>
          <w:szCs w:val="20"/>
        </w:rPr>
        <w:t xml:space="preserve"> and the reference point can be FFS</w:t>
      </w:r>
      <w:r w:rsidRPr="00A82AB2">
        <w:rPr>
          <w:rFonts w:ascii="Times New Roman" w:hAnsi="Times New Roman"/>
          <w:sz w:val="20"/>
          <w:szCs w:val="20"/>
        </w:rPr>
        <w:t>.</w:t>
      </w:r>
    </w:p>
    <w:p w14:paraId="5417328D" w14:textId="46DB32D9" w:rsidR="00A82AB2" w:rsidRPr="00A82AB2" w:rsidRDefault="00A82AB2" w:rsidP="00675F07">
      <w:pPr>
        <w:pStyle w:val="af3"/>
        <w:numPr>
          <w:ilvl w:val="0"/>
          <w:numId w:val="31"/>
        </w:numPr>
        <w:ind w:firstLineChars="0"/>
        <w:rPr>
          <w:rFonts w:ascii="Times New Roman" w:hAnsi="Times New Roman"/>
          <w:sz w:val="20"/>
          <w:szCs w:val="20"/>
        </w:rPr>
      </w:pPr>
      <w:r w:rsidRPr="00A82AB2">
        <w:rPr>
          <w:rFonts w:ascii="Times New Roman" w:hAnsi="Times New Roman"/>
          <w:sz w:val="20"/>
          <w:szCs w:val="20"/>
        </w:rPr>
        <w:t xml:space="preserve">Option 3: </w:t>
      </w:r>
      <w:r>
        <w:rPr>
          <w:rFonts w:ascii="Times New Roman" w:hAnsi="Times New Roman"/>
          <w:sz w:val="20"/>
          <w:szCs w:val="20"/>
        </w:rPr>
        <w:t>Reporting the number of</w:t>
      </w:r>
      <w:r w:rsidRPr="00A82AB2">
        <w:rPr>
          <w:rFonts w:ascii="Times New Roman" w:hAnsi="Times New Roman"/>
          <w:sz w:val="20"/>
          <w:szCs w:val="20"/>
        </w:rPr>
        <w:t xml:space="preserve"> </w:t>
      </w:r>
      <w:r>
        <w:rPr>
          <w:rFonts w:ascii="Times New Roman" w:hAnsi="Times New Roman"/>
          <w:sz w:val="20"/>
          <w:szCs w:val="20"/>
        </w:rPr>
        <w:t>accurate predictions</w:t>
      </w:r>
      <w:r w:rsidRPr="00A82AB2">
        <w:rPr>
          <w:rFonts w:ascii="Times New Roman" w:hAnsi="Times New Roman"/>
          <w:sz w:val="20"/>
          <w:szCs w:val="20"/>
        </w:rPr>
        <w:t xml:space="preserve"> and </w:t>
      </w:r>
      <w:r>
        <w:rPr>
          <w:rFonts w:ascii="Times New Roman" w:hAnsi="Times New Roman" w:hint="eastAsia"/>
          <w:sz w:val="20"/>
          <w:szCs w:val="20"/>
        </w:rPr>
        <w:t>actual</w:t>
      </w:r>
      <w:r w:rsidRPr="00A82AB2">
        <w:rPr>
          <w:rFonts w:ascii="Times New Roman" w:hAnsi="Times New Roman"/>
          <w:sz w:val="20"/>
          <w:szCs w:val="20"/>
        </w:rPr>
        <w:t xml:space="preserve"> </w:t>
      </w:r>
      <w:r>
        <w:rPr>
          <w:rFonts w:ascii="Times New Roman" w:hAnsi="Times New Roman"/>
          <w:sz w:val="20"/>
          <w:szCs w:val="20"/>
        </w:rPr>
        <w:t xml:space="preserve">monitoring instances </w:t>
      </w:r>
      <w:r w:rsidRPr="00A82AB2">
        <w:rPr>
          <w:rFonts w:ascii="Times New Roman" w:hAnsi="Times New Roman"/>
          <w:sz w:val="20"/>
          <w:szCs w:val="20"/>
        </w:rPr>
        <w:t>in the monitoring report.</w:t>
      </w:r>
    </w:p>
    <w:p w14:paraId="6267C741" w14:textId="0CB0602F" w:rsidR="00A82AB2" w:rsidRPr="00A82AB2" w:rsidRDefault="00A82AB2" w:rsidP="00675F07">
      <w:pPr>
        <w:pStyle w:val="af3"/>
        <w:numPr>
          <w:ilvl w:val="0"/>
          <w:numId w:val="31"/>
        </w:numPr>
        <w:ind w:firstLineChars="0"/>
        <w:rPr>
          <w:rFonts w:ascii="Times New Roman" w:hAnsi="Times New Roman"/>
          <w:sz w:val="20"/>
          <w:szCs w:val="20"/>
        </w:rPr>
      </w:pPr>
      <w:r w:rsidRPr="00A82AB2">
        <w:rPr>
          <w:rFonts w:ascii="Times New Roman" w:hAnsi="Times New Roman"/>
          <w:sz w:val="20"/>
          <w:szCs w:val="20"/>
        </w:rPr>
        <w:t>Option 4: Report</w:t>
      </w:r>
      <w:r>
        <w:rPr>
          <w:rFonts w:ascii="Times New Roman" w:hAnsi="Times New Roman"/>
          <w:sz w:val="20"/>
          <w:szCs w:val="20"/>
        </w:rPr>
        <w:t>ing</w:t>
      </w:r>
      <w:r w:rsidRPr="00A82AB2">
        <w:rPr>
          <w:rFonts w:ascii="Times New Roman" w:hAnsi="Times New Roman"/>
          <w:sz w:val="20"/>
          <w:szCs w:val="20"/>
        </w:rPr>
        <w:t xml:space="preserve"> the</w:t>
      </w:r>
      <w:r>
        <w:rPr>
          <w:rFonts w:ascii="Times New Roman" w:hAnsi="Times New Roman"/>
          <w:sz w:val="20"/>
          <w:szCs w:val="20"/>
        </w:rPr>
        <w:t xml:space="preserve"> number of accurate predictions and</w:t>
      </w:r>
      <w:r w:rsidRPr="00A82AB2">
        <w:rPr>
          <w:rFonts w:ascii="Times New Roman" w:hAnsi="Times New Roman"/>
          <w:sz w:val="20"/>
          <w:szCs w:val="20"/>
        </w:rPr>
        <w:t xml:space="preserve"> accurate ratio in the monitoring report</w:t>
      </w:r>
      <w:r>
        <w:rPr>
          <w:rFonts w:ascii="Times New Roman" w:hAnsi="Times New Roman"/>
          <w:sz w:val="20"/>
          <w:szCs w:val="20"/>
        </w:rPr>
        <w:t>, which accurate ratio can be defined as the number of accurate predictions divided by actual monitoring instances</w:t>
      </w:r>
    </w:p>
    <w:p w14:paraId="27AA354E" w14:textId="336C04E5" w:rsidR="00A82AB2" w:rsidRDefault="00A82AB2" w:rsidP="00A82AB2">
      <w:r>
        <w:t>For option 1 &amp; 2, since performance monitoring is a long-term processing and monitoring cycles are typically configured with larger intervals, this approach could lead to infrequent report submissions. Notably, during the initial deployment of a model, the network lacks prior knowledge of its performance, potentially delaying performance assessment and degrading efficiency.</w:t>
      </w:r>
    </w:p>
    <w:p w14:paraId="72CCEDB2" w14:textId="2BA9BDF6" w:rsidR="00A82AB2" w:rsidRDefault="00A82AB2" w:rsidP="00A82AB2">
      <w:r>
        <w:t>Option 3 introduces supplementary reporting of the actual monitoring instance. While beneficial for reports after meeting the configured monitoring instances</w:t>
      </w:r>
      <w:r w:rsidR="00B15990">
        <w:t xml:space="preserve"> is not clear</w:t>
      </w:r>
      <w:r>
        <w:t>, this parameter becomes redundant as it is equal to the number of preconfigured monitoring instances.</w:t>
      </w:r>
      <w:r>
        <w:rPr>
          <w:rFonts w:hint="eastAsia"/>
        </w:rPr>
        <w:t xml:space="preserve"> </w:t>
      </w:r>
    </w:p>
    <w:p w14:paraId="6FC17697" w14:textId="736D19D1" w:rsidR="00E50844" w:rsidRDefault="00A82AB2" w:rsidP="00A82AB2">
      <w:r>
        <w:t xml:space="preserve">However, by providing both the monitoring ratio and </w:t>
      </w:r>
      <w:r>
        <w:rPr>
          <w:szCs w:val="20"/>
        </w:rPr>
        <w:t>the number of</w:t>
      </w:r>
      <w:r w:rsidRPr="00A82AB2">
        <w:rPr>
          <w:szCs w:val="20"/>
        </w:rPr>
        <w:t xml:space="preserve"> </w:t>
      </w:r>
      <w:r>
        <w:rPr>
          <w:szCs w:val="20"/>
        </w:rPr>
        <w:t>accurate predictions for option 4,</w:t>
      </w:r>
      <w:r>
        <w:t xml:space="preserve"> the network can extrapolate the actual monitoring instances and gain additional </w:t>
      </w:r>
      <w:r w:rsidR="004B48EE">
        <w:t>flexibility</w:t>
      </w:r>
      <w:r>
        <w:t xml:space="preserve"> in evaluating model performance based on monitoring report. Therefore, option 4 is </w:t>
      </w:r>
      <w:r w:rsidR="004B48EE">
        <w:t>preferred</w:t>
      </w:r>
      <w:r>
        <w:t>.</w:t>
      </w:r>
    </w:p>
    <w:p w14:paraId="75983D8E" w14:textId="20544CBD" w:rsidR="00E52A9D" w:rsidRPr="00064BC7" w:rsidRDefault="004B48EE" w:rsidP="007E019C">
      <w:pPr>
        <w:pStyle w:val="proposal"/>
        <w:overflowPunct/>
        <w:ind w:left="1134" w:hanging="1134"/>
      </w:pPr>
      <w:r>
        <w:rPr>
          <w:rFonts w:hint="eastAsia"/>
        </w:rPr>
        <w:t>F</w:t>
      </w:r>
      <w:r>
        <w:t>or performance monitoring, for UE-side model, support to r</w:t>
      </w:r>
      <w:r w:rsidRPr="00A82AB2">
        <w:t>eport</w:t>
      </w:r>
      <w:r>
        <w:t xml:space="preserve"> both</w:t>
      </w:r>
      <w:r w:rsidRPr="00A82AB2">
        <w:t xml:space="preserve"> the</w:t>
      </w:r>
      <w:r>
        <w:t xml:space="preserve"> number of accurate predictions and</w:t>
      </w:r>
      <w:r w:rsidRPr="00A82AB2">
        <w:t xml:space="preserve"> accurate ratio in the monitoring report</w:t>
      </w:r>
      <w:r>
        <w:t xml:space="preserve"> to address initial monitoring </w:t>
      </w:r>
      <w:r w:rsidR="00AC15CB">
        <w:t>report</w:t>
      </w:r>
      <w:r>
        <w:t xml:space="preserve"> issue, which accurate ratio can be defined as the number of accurate predictions divided by actual monitoring instances</w:t>
      </w:r>
      <w:r w:rsidR="00AC15CB">
        <w:t>.</w:t>
      </w:r>
    </w:p>
    <w:p w14:paraId="6FC4F2CB" w14:textId="0D88D005" w:rsidR="0089251E" w:rsidRPr="00F35E11" w:rsidRDefault="00EB69D5" w:rsidP="00675F07">
      <w:pPr>
        <w:pStyle w:val="title1"/>
        <w:numPr>
          <w:ilvl w:val="0"/>
          <w:numId w:val="19"/>
        </w:numPr>
        <w:rPr>
          <w:rFonts w:ascii="Times New Roman" w:eastAsia="Arial" w:hAnsi="Times New Roman"/>
          <w:szCs w:val="28"/>
        </w:rPr>
      </w:pPr>
      <w:r>
        <w:rPr>
          <w:rFonts w:ascii="Times New Roman" w:hAnsi="Times New Roman"/>
        </w:rPr>
        <w:t>Configuration</w:t>
      </w:r>
      <w:r w:rsidR="00B97EC9">
        <w:rPr>
          <w:rFonts w:ascii="Times New Roman" w:hAnsi="Times New Roman"/>
        </w:rPr>
        <w:t xml:space="preserve"> of RS</w:t>
      </w:r>
      <w:r w:rsidR="0089251E">
        <w:rPr>
          <w:rFonts w:ascii="Times New Roman" w:hAnsi="Times New Roman"/>
        </w:rPr>
        <w:t xml:space="preserve"> for UE</w:t>
      </w:r>
      <w:r w:rsidR="00C837C8">
        <w:rPr>
          <w:rFonts w:ascii="Times New Roman" w:hAnsi="Times New Roman"/>
        </w:rPr>
        <w:t>-side</w:t>
      </w:r>
      <w:r w:rsidR="0089251E">
        <w:rPr>
          <w:rFonts w:ascii="Times New Roman" w:hAnsi="Times New Roman"/>
        </w:rPr>
        <w:t xml:space="preserve"> model</w:t>
      </w:r>
    </w:p>
    <w:p w14:paraId="6BD13142" w14:textId="6A52CEDE" w:rsidR="00AE6FEC" w:rsidRPr="00AA7D7D" w:rsidRDefault="00AE6FEC" w:rsidP="00675F07">
      <w:pPr>
        <w:pStyle w:val="title2"/>
        <w:numPr>
          <w:ilvl w:val="1"/>
          <w:numId w:val="19"/>
        </w:numPr>
        <w:rPr>
          <w:rFonts w:ascii="Times New Roman" w:hAnsi="Times New Roman" w:cs="Times New Roman"/>
        </w:rPr>
      </w:pPr>
      <w:r>
        <w:rPr>
          <w:rFonts w:ascii="Times New Roman" w:hAnsi="Times New Roman" w:cs="Times New Roman"/>
        </w:rPr>
        <w:t>Set A configuration</w:t>
      </w:r>
      <w:r w:rsidR="001E5478">
        <w:rPr>
          <w:rFonts w:ascii="Times New Roman" w:hAnsi="Times New Roman" w:cs="Times New Roman"/>
        </w:rPr>
        <w:t xml:space="preserve"> for inference</w:t>
      </w:r>
    </w:p>
    <w:p w14:paraId="3A3A7920" w14:textId="74B011BD" w:rsidR="004C509D" w:rsidRDefault="001E51FE" w:rsidP="004C509D">
      <w:r>
        <w:t xml:space="preserve">For data collection, Set A should be configured for measurement as label for model training. </w:t>
      </w:r>
      <w:r w:rsidR="00013519">
        <w:rPr>
          <w:rFonts w:hint="eastAsia"/>
        </w:rPr>
        <w:t>For</w:t>
      </w:r>
      <w:r w:rsidR="00013519">
        <w:t xml:space="preserve"> inference phase</w:t>
      </w:r>
      <w:r>
        <w:rPr>
          <w:rFonts w:hint="eastAsia"/>
        </w:rPr>
        <w:t>，</w:t>
      </w:r>
      <w:r w:rsidR="00AE0C1A">
        <w:t xml:space="preserve"> </w:t>
      </w:r>
      <w:r w:rsidR="00DA6445">
        <w:t xml:space="preserve">although </w:t>
      </w:r>
      <w:r w:rsidR="00013519">
        <w:t>no measurement is need</w:t>
      </w:r>
      <w:r w:rsidR="00DA6445">
        <w:t>ed</w:t>
      </w:r>
      <w:r w:rsidR="00013519">
        <w:t xml:space="preserve"> for Set A</w:t>
      </w:r>
      <w:r w:rsidR="00DA6445">
        <w:t>,</w:t>
      </w:r>
      <w:r w:rsidR="00013519">
        <w:t xml:space="preserve"> w</w:t>
      </w:r>
      <w:r w:rsidR="004C509D" w:rsidRPr="002E6B2F">
        <w:t xml:space="preserve">hen considering beam interference management, it is important </w:t>
      </w:r>
      <w:r w:rsidR="004C509D" w:rsidRPr="002E6B2F">
        <w:lastRenderedPageBreak/>
        <w:t xml:space="preserve">to address the following scenario: the base station decides not to use Tx beam 1 due to potential interference to other </w:t>
      </w:r>
      <w:r w:rsidR="004C509D">
        <w:t>cells</w:t>
      </w:r>
      <w:r w:rsidR="004C509D" w:rsidRPr="002E6B2F">
        <w:t xml:space="preserve">. Despite the gNB not utilizing Tx beam 1 for the subsequent data transmission, the beam may still be selected by the UE to report as a top-k predicted beam. Therefore, it is necessary to provide support for configuring beam subset restrictions of Set A associated with predicted beam reports to mitigate interference issues. This will help ensure that potential interference concerns are addressed and that the reporting of predicted beams </w:t>
      </w:r>
      <w:proofErr w:type="gramStart"/>
      <w:r w:rsidR="004C509D" w:rsidRPr="002E6B2F">
        <w:t>takes into account</w:t>
      </w:r>
      <w:proofErr w:type="gramEnd"/>
      <w:r w:rsidR="004C509D" w:rsidRPr="002E6B2F">
        <w:t xml:space="preserve"> the restrictions set by the base station to manage interference effectively.</w:t>
      </w:r>
      <w:r w:rsidR="00DA6445">
        <w:t xml:space="preserve"> Thus, it is necessary to configure full and/or subset of Set A</w:t>
      </w:r>
      <w:r w:rsidR="00BA2120">
        <w:t xml:space="preserve"> </w:t>
      </w:r>
      <w:r w:rsidR="00DA6445">
        <w:t>for UE</w:t>
      </w:r>
      <w:r w:rsidR="00C837C8">
        <w:t>-side</w:t>
      </w:r>
      <w:r w:rsidR="00DA6445">
        <w:t xml:space="preserve"> model. </w:t>
      </w:r>
    </w:p>
    <w:p w14:paraId="2A02262E" w14:textId="2154BF13" w:rsidR="00B97EC9" w:rsidRPr="00B97EC9" w:rsidRDefault="00B24470" w:rsidP="004C509D">
      <w:r w:rsidRPr="00B24470">
        <w:t xml:space="preserve">Additionally, when considering the different usage of </w:t>
      </w:r>
      <w:proofErr w:type="gramStart"/>
      <w:r w:rsidRPr="00B24470">
        <w:t>Set</w:t>
      </w:r>
      <w:proofErr w:type="gramEnd"/>
      <w:r w:rsidRPr="00B24470">
        <w:t xml:space="preserve"> A for data collection and model inference, it may be beneficial to indicate Set A or resources within Set A as a virtual set or virtual resource for inference configuration. In this context, "virtual set" or "virtual resource" refers to a legacy configuration that does not require measurements </w:t>
      </w:r>
      <w:r w:rsidR="001F4171">
        <w:rPr>
          <w:rFonts w:hint="eastAsia"/>
        </w:rPr>
        <w:t>on</w:t>
      </w:r>
      <w:r w:rsidR="001F4171">
        <w:t xml:space="preserve"> these set A resources</w:t>
      </w:r>
      <w:r w:rsidRPr="00B24470">
        <w:t xml:space="preserve"> for the associated report. This approach can help streamline the configuration process and ensure that resources within Set A are optimized for model inference without the need for additional measurements.</w:t>
      </w:r>
    </w:p>
    <w:p w14:paraId="64AFC3B0" w14:textId="11A5AEA4" w:rsidR="0089251E" w:rsidRPr="0089251E" w:rsidRDefault="00BA2120" w:rsidP="007F7ABF">
      <w:pPr>
        <w:pStyle w:val="proposal"/>
        <w:overflowPunct/>
        <w:ind w:left="1134" w:hanging="1134"/>
      </w:pPr>
      <w:r w:rsidRPr="00ED0F7C">
        <w:t>For inference, for UE</w:t>
      </w:r>
      <w:r w:rsidR="00C837C8">
        <w:t>-side</w:t>
      </w:r>
      <w:r w:rsidRPr="00ED0F7C">
        <w:t xml:space="preserve"> model</w:t>
      </w:r>
      <w:r>
        <w:t xml:space="preserve">, Set A or resources in Set A should be indicated </w:t>
      </w:r>
      <w:r w:rsidR="00CD5823">
        <w:t>as virtual Set or virtual resource</w:t>
      </w:r>
      <w:r w:rsidR="00274A84">
        <w:t>, which does not require measurement on these resources for the report</w:t>
      </w:r>
      <w:r>
        <w:t>.</w:t>
      </w:r>
    </w:p>
    <w:p w14:paraId="501A13CE" w14:textId="5A7B0F95" w:rsidR="00FB27BE" w:rsidRPr="00F35E11" w:rsidRDefault="00FB27BE" w:rsidP="00675F07">
      <w:pPr>
        <w:pStyle w:val="title1"/>
        <w:numPr>
          <w:ilvl w:val="0"/>
          <w:numId w:val="19"/>
        </w:numPr>
        <w:rPr>
          <w:rFonts w:ascii="Times New Roman" w:eastAsia="Arial" w:hAnsi="Times New Roman"/>
          <w:szCs w:val="28"/>
        </w:rPr>
      </w:pPr>
      <w:r>
        <w:rPr>
          <w:rFonts w:ascii="Times New Roman" w:hAnsi="Times New Roman"/>
        </w:rPr>
        <w:t>Inference report for UE</w:t>
      </w:r>
      <w:r w:rsidR="00C837C8">
        <w:rPr>
          <w:rFonts w:ascii="Times New Roman" w:hAnsi="Times New Roman"/>
        </w:rPr>
        <w:t>-side</w:t>
      </w:r>
      <w:r>
        <w:rPr>
          <w:rFonts w:ascii="Times New Roman" w:hAnsi="Times New Roman"/>
        </w:rPr>
        <w:t xml:space="preserve"> model</w:t>
      </w:r>
    </w:p>
    <w:p w14:paraId="6CB10222" w14:textId="3E11A77D" w:rsidR="00F7130D" w:rsidRPr="00F7130D" w:rsidRDefault="00F7130D" w:rsidP="00675F07">
      <w:pPr>
        <w:pStyle w:val="title2"/>
        <w:numPr>
          <w:ilvl w:val="1"/>
          <w:numId w:val="19"/>
        </w:numPr>
        <w:rPr>
          <w:rFonts w:ascii="Times New Roman" w:hAnsi="Times New Roman" w:cs="Times New Roman"/>
        </w:rPr>
      </w:pPr>
      <w:r w:rsidRPr="00F7130D">
        <w:rPr>
          <w:rFonts w:ascii="Times New Roman" w:eastAsiaTheme="minorEastAsia" w:hAnsi="Times New Roman" w:cs="Times New Roman"/>
        </w:rPr>
        <w:t>Report</w:t>
      </w:r>
      <w:r w:rsidRPr="00F7130D">
        <w:rPr>
          <w:rFonts w:ascii="Times New Roman" w:hAnsi="Times New Roman" w:cs="Times New Roman"/>
        </w:rPr>
        <w:t xml:space="preserve"> </w:t>
      </w:r>
      <w:r w:rsidRPr="00F7130D">
        <w:rPr>
          <w:rFonts w:ascii="Times New Roman" w:eastAsiaTheme="minorEastAsia" w:hAnsi="Times New Roman" w:cs="Times New Roman"/>
        </w:rPr>
        <w:t>content for BM-Case 1</w:t>
      </w:r>
      <w:r w:rsidR="006058D0">
        <w:rPr>
          <w:rFonts w:ascii="Times New Roman" w:eastAsiaTheme="minorEastAsia" w:hAnsi="Times New Roman" w:cs="Times New Roman"/>
        </w:rPr>
        <w:t>, for inference</w:t>
      </w:r>
    </w:p>
    <w:p w14:paraId="4FA33CDE" w14:textId="0E6EE23F" w:rsidR="00F910A6" w:rsidRDefault="00F910A6" w:rsidP="00F910A6">
      <w:r>
        <w:rPr>
          <w:rFonts w:hint="eastAsia"/>
        </w:rPr>
        <w:t>I</w:t>
      </w:r>
      <w:r>
        <w:t xml:space="preserve">n RAN1#116 meeting, following agreement </w:t>
      </w:r>
      <w:r w:rsidR="004A0FEA">
        <w:t>was</w:t>
      </w:r>
      <w:r>
        <w:t xml:space="preserve"> approved for model inference with UE</w:t>
      </w:r>
      <w:r w:rsidR="00C837C8">
        <w:t>-side</w:t>
      </w:r>
      <w:r>
        <w:t xml:space="preserve"> model,</w:t>
      </w:r>
    </w:p>
    <w:p w14:paraId="4462E5C4" w14:textId="77777777" w:rsidR="00F910A6" w:rsidRDefault="00F910A6" w:rsidP="00F910A6">
      <w:pPr>
        <w:rPr>
          <w:rFonts w:eastAsia="等线"/>
          <w:b/>
          <w:bCs/>
          <w:highlight w:val="green"/>
        </w:rPr>
      </w:pPr>
      <w:r>
        <w:rPr>
          <w:rFonts w:eastAsia="等线" w:hint="eastAsia"/>
          <w:b/>
          <w:bCs/>
          <w:highlight w:val="green"/>
        </w:rPr>
        <w:t>A</w:t>
      </w:r>
      <w:r>
        <w:rPr>
          <w:rFonts w:eastAsia="等线"/>
          <w:b/>
          <w:bCs/>
          <w:highlight w:val="green"/>
        </w:rPr>
        <w:t>greement</w:t>
      </w:r>
    </w:p>
    <w:p w14:paraId="2115773B" w14:textId="0D0534D6" w:rsidR="00F910A6" w:rsidRDefault="00F910A6" w:rsidP="00F910A6">
      <w:pPr>
        <w:rPr>
          <w:rFonts w:eastAsia="Times New Roman"/>
          <w:b/>
          <w:bCs/>
        </w:rPr>
      </w:pPr>
      <w:r>
        <w:rPr>
          <w:rFonts w:eastAsia="Times New Roman"/>
          <w:b/>
          <w:bCs/>
        </w:rPr>
        <w:t>For UE</w:t>
      </w:r>
      <w:r w:rsidR="00C837C8">
        <w:rPr>
          <w:rFonts w:eastAsia="Times New Roman"/>
          <w:b/>
          <w:bCs/>
        </w:rPr>
        <w:t>-side</w:t>
      </w:r>
      <w:r>
        <w:rPr>
          <w:rFonts w:eastAsia="Times New Roman"/>
          <w:b/>
          <w:bCs/>
        </w:rPr>
        <w:t xml:space="preserve"> model, at least for BM-Case1, </w:t>
      </w:r>
      <w:bookmarkStart w:id="7" w:name="OLE_LINK26"/>
      <w:bookmarkStart w:id="8" w:name="OLE_LINK27"/>
      <w:r>
        <w:rPr>
          <w:rFonts w:eastAsia="Times New Roman"/>
          <w:b/>
          <w:bCs/>
        </w:rPr>
        <w:t>for content in the report of inference results</w:t>
      </w:r>
      <w:bookmarkEnd w:id="7"/>
      <w:bookmarkEnd w:id="8"/>
      <w:r>
        <w:rPr>
          <w:rFonts w:eastAsia="Times New Roman"/>
          <w:b/>
          <w:bCs/>
        </w:rPr>
        <w:t xml:space="preserve">, support </w:t>
      </w:r>
    </w:p>
    <w:p w14:paraId="4F8BE2E8" w14:textId="77777777" w:rsidR="00F910A6" w:rsidRPr="00D26D7A" w:rsidRDefault="00F910A6" w:rsidP="00675F07">
      <w:pPr>
        <w:pStyle w:val="af3"/>
        <w:widowControl/>
        <w:numPr>
          <w:ilvl w:val="0"/>
          <w:numId w:val="18"/>
        </w:numPr>
        <w:overflowPunct/>
        <w:spacing w:after="180"/>
        <w:ind w:firstLineChars="0"/>
        <w:jc w:val="left"/>
        <w:rPr>
          <w:rFonts w:ascii="Times New Roman" w:eastAsia="Times New Roman" w:hAnsi="Times New Roman"/>
          <w:b/>
          <w:bCs/>
        </w:rPr>
      </w:pPr>
      <w:r w:rsidRPr="00D26D7A">
        <w:rPr>
          <w:rFonts w:ascii="Times New Roman" w:eastAsia="Times New Roman" w:hAnsi="Times New Roman"/>
          <w:b/>
          <w:bCs/>
        </w:rPr>
        <w:t>Opt 1: Beam information on predicted Top K beam(s) among a set of beams</w:t>
      </w:r>
    </w:p>
    <w:p w14:paraId="448CBB44" w14:textId="77777777" w:rsidR="00F910A6" w:rsidRPr="00D26D7A" w:rsidRDefault="00F910A6" w:rsidP="00675F07">
      <w:pPr>
        <w:pStyle w:val="af3"/>
        <w:widowControl/>
        <w:numPr>
          <w:ilvl w:val="0"/>
          <w:numId w:val="18"/>
        </w:numPr>
        <w:overflowPunct/>
        <w:spacing w:after="180"/>
        <w:ind w:firstLineChars="0"/>
        <w:jc w:val="left"/>
        <w:rPr>
          <w:rFonts w:ascii="Times New Roman" w:eastAsia="Times New Roman" w:hAnsi="Times New Roman"/>
          <w:b/>
          <w:bCs/>
        </w:rPr>
      </w:pPr>
      <w:r w:rsidRPr="00D26D7A">
        <w:rPr>
          <w:rFonts w:ascii="Times New Roman" w:eastAsia="Times New Roman" w:hAnsi="Times New Roman"/>
          <w:b/>
          <w:bCs/>
        </w:rPr>
        <w:t>Opt 2: Beam information on predicted Top K beam(s) among a set of beams and RSRP of predicted Top K beam(s) among a set of beams</w:t>
      </w:r>
    </w:p>
    <w:p w14:paraId="65F90980" w14:textId="77777777" w:rsidR="00F910A6" w:rsidRPr="00D26D7A" w:rsidRDefault="00F910A6" w:rsidP="00675F07">
      <w:pPr>
        <w:pStyle w:val="af3"/>
        <w:widowControl/>
        <w:numPr>
          <w:ilvl w:val="0"/>
          <w:numId w:val="18"/>
        </w:numPr>
        <w:overflowPunct/>
        <w:spacing w:after="180"/>
        <w:ind w:firstLineChars="0"/>
        <w:jc w:val="left"/>
        <w:rPr>
          <w:rFonts w:ascii="Times New Roman" w:eastAsia="Times New Roman" w:hAnsi="Times New Roman"/>
          <w:b/>
          <w:bCs/>
        </w:rPr>
      </w:pPr>
      <w:r w:rsidRPr="00D26D7A">
        <w:rPr>
          <w:rFonts w:ascii="Times New Roman" w:eastAsia="Times New Roman" w:hAnsi="Times New Roman"/>
          <w:b/>
          <w:bCs/>
        </w:rPr>
        <w:t>At least K=1 and more, FFS on max value</w:t>
      </w:r>
    </w:p>
    <w:p w14:paraId="1DEE5FA0" w14:textId="77777777" w:rsidR="00F910A6" w:rsidRPr="00D26D7A" w:rsidRDefault="00F910A6" w:rsidP="00675F07">
      <w:pPr>
        <w:pStyle w:val="af3"/>
        <w:widowControl/>
        <w:numPr>
          <w:ilvl w:val="0"/>
          <w:numId w:val="18"/>
        </w:numPr>
        <w:overflowPunct/>
        <w:spacing w:after="180"/>
        <w:ind w:firstLineChars="0"/>
        <w:jc w:val="left"/>
        <w:rPr>
          <w:rFonts w:ascii="Times New Roman" w:eastAsia="Times New Roman" w:hAnsi="Times New Roman"/>
          <w:b/>
          <w:bCs/>
        </w:rPr>
      </w:pPr>
      <w:r w:rsidRPr="00D26D7A">
        <w:rPr>
          <w:rFonts w:ascii="Times New Roman" w:eastAsia="Times New Roman" w:hAnsi="Times New Roman"/>
          <w:b/>
          <w:bCs/>
        </w:rPr>
        <w:t xml:space="preserve">FFS on beam information </w:t>
      </w:r>
    </w:p>
    <w:p w14:paraId="5CD734B8" w14:textId="77777777" w:rsidR="00F910A6" w:rsidRPr="00D26D7A" w:rsidRDefault="00F910A6" w:rsidP="00675F07">
      <w:pPr>
        <w:pStyle w:val="af3"/>
        <w:widowControl/>
        <w:numPr>
          <w:ilvl w:val="0"/>
          <w:numId w:val="18"/>
        </w:numPr>
        <w:overflowPunct/>
        <w:spacing w:after="180"/>
        <w:ind w:firstLineChars="0"/>
        <w:jc w:val="left"/>
        <w:rPr>
          <w:rFonts w:ascii="Times New Roman" w:eastAsia="Times New Roman" w:hAnsi="Times New Roman"/>
          <w:b/>
          <w:bCs/>
        </w:rPr>
      </w:pPr>
      <w:r w:rsidRPr="00D26D7A">
        <w:rPr>
          <w:rFonts w:ascii="Times New Roman" w:eastAsia="Times New Roman" w:hAnsi="Times New Roman"/>
          <w:b/>
          <w:bCs/>
        </w:rPr>
        <w:t>FFS on the definition of predicted Top K beam(s)</w:t>
      </w:r>
    </w:p>
    <w:p w14:paraId="470E6E81" w14:textId="77777777" w:rsidR="00F910A6" w:rsidRPr="00D26D7A" w:rsidRDefault="00F910A6" w:rsidP="00675F07">
      <w:pPr>
        <w:pStyle w:val="af3"/>
        <w:widowControl/>
        <w:numPr>
          <w:ilvl w:val="0"/>
          <w:numId w:val="18"/>
        </w:numPr>
        <w:overflowPunct/>
        <w:spacing w:after="180"/>
        <w:ind w:firstLineChars="0"/>
        <w:jc w:val="left"/>
        <w:rPr>
          <w:rFonts w:ascii="Times New Roman" w:eastAsia="Times New Roman" w:hAnsi="Times New Roman"/>
          <w:b/>
          <w:bCs/>
        </w:rPr>
      </w:pPr>
      <w:r w:rsidRPr="00D26D7A">
        <w:rPr>
          <w:rFonts w:ascii="Times New Roman" w:eastAsia="Times New Roman" w:hAnsi="Times New Roman"/>
          <w:b/>
          <w:bCs/>
        </w:rPr>
        <w:t>FFS on definition of reported RSRP when applicable</w:t>
      </w:r>
    </w:p>
    <w:p w14:paraId="0FB227C7" w14:textId="77777777" w:rsidR="00F910A6" w:rsidRPr="00D26D7A" w:rsidRDefault="00F910A6" w:rsidP="00675F07">
      <w:pPr>
        <w:pStyle w:val="af3"/>
        <w:widowControl/>
        <w:numPr>
          <w:ilvl w:val="0"/>
          <w:numId w:val="18"/>
        </w:numPr>
        <w:overflowPunct/>
        <w:spacing w:after="180"/>
        <w:ind w:firstLineChars="0"/>
        <w:jc w:val="left"/>
        <w:rPr>
          <w:rFonts w:ascii="Times New Roman" w:eastAsia="Times New Roman" w:hAnsi="Times New Roman"/>
          <w:b/>
          <w:bCs/>
        </w:rPr>
      </w:pPr>
      <w:r w:rsidRPr="00D26D7A">
        <w:rPr>
          <w:rFonts w:ascii="Times New Roman" w:eastAsia="Times New Roman" w:hAnsi="Times New Roman"/>
          <w:b/>
          <w:bCs/>
        </w:rPr>
        <w:t xml:space="preserve">FFS on other information in the report with potential down selection among the following options </w:t>
      </w:r>
    </w:p>
    <w:p w14:paraId="40ACB9C3" w14:textId="77777777" w:rsidR="00F910A6" w:rsidRPr="00D26D7A" w:rsidRDefault="00F910A6" w:rsidP="00675F07">
      <w:pPr>
        <w:pStyle w:val="af3"/>
        <w:widowControl/>
        <w:numPr>
          <w:ilvl w:val="0"/>
          <w:numId w:val="17"/>
        </w:numPr>
        <w:overflowPunct/>
        <w:spacing w:after="180"/>
        <w:ind w:left="1080" w:firstLineChars="0"/>
        <w:jc w:val="left"/>
        <w:rPr>
          <w:rFonts w:ascii="Times New Roman" w:eastAsia="Times New Roman" w:hAnsi="Times New Roman"/>
          <w:b/>
          <w:bCs/>
        </w:rPr>
      </w:pPr>
      <w:r w:rsidRPr="00D26D7A">
        <w:rPr>
          <w:rFonts w:ascii="Times New Roman" w:eastAsia="Times New Roman" w:hAnsi="Times New Roman"/>
          <w:b/>
          <w:bCs/>
        </w:rPr>
        <w:t xml:space="preserve">Opt 3: </w:t>
      </w:r>
      <w:r w:rsidRPr="00D26D7A">
        <w:rPr>
          <w:rFonts w:ascii="Times New Roman" w:hAnsi="Times New Roman"/>
          <w:b/>
          <w:bCs/>
        </w:rPr>
        <w:t xml:space="preserve">Beam information on predicted Top K beam(s) among a set of beams and </w:t>
      </w:r>
      <w:r w:rsidRPr="00D26D7A">
        <w:rPr>
          <w:rFonts w:ascii="Times New Roman" w:eastAsia="Times New Roman" w:hAnsi="Times New Roman"/>
          <w:b/>
          <w:bCs/>
        </w:rPr>
        <w:t>probability</w:t>
      </w:r>
      <w:r w:rsidRPr="00D26D7A">
        <w:rPr>
          <w:rFonts w:ascii="Times New Roman" w:eastAsia="Times New Roman" w:hAnsi="Times New Roman"/>
          <w:b/>
          <w:bCs/>
          <w:color w:val="FF0000"/>
        </w:rPr>
        <w:t xml:space="preserve"> </w:t>
      </w:r>
      <w:r w:rsidRPr="00D26D7A">
        <w:rPr>
          <w:rFonts w:ascii="Times New Roman" w:eastAsia="Times New Roman" w:hAnsi="Times New Roman"/>
          <w:b/>
          <w:bCs/>
        </w:rPr>
        <w:t>information of predicted Top K beam(s) among a set of beams</w:t>
      </w:r>
    </w:p>
    <w:p w14:paraId="3D5F37B8" w14:textId="77777777" w:rsidR="00F910A6" w:rsidRPr="00D26D7A" w:rsidRDefault="00F910A6" w:rsidP="00675F07">
      <w:pPr>
        <w:pStyle w:val="af3"/>
        <w:widowControl/>
        <w:numPr>
          <w:ilvl w:val="1"/>
          <w:numId w:val="17"/>
        </w:numPr>
        <w:overflowPunct/>
        <w:spacing w:after="180"/>
        <w:ind w:left="1800" w:firstLineChars="0"/>
        <w:jc w:val="left"/>
        <w:rPr>
          <w:rFonts w:ascii="Times New Roman" w:eastAsia="Times New Roman" w:hAnsi="Times New Roman"/>
          <w:b/>
          <w:bCs/>
        </w:rPr>
      </w:pPr>
      <w:r w:rsidRPr="00D26D7A">
        <w:rPr>
          <w:rFonts w:ascii="Times New Roman" w:eastAsia="Times New Roman" w:hAnsi="Times New Roman"/>
          <w:b/>
          <w:bCs/>
        </w:rPr>
        <w:t>FFS on the quantization method of probability</w:t>
      </w:r>
      <w:r w:rsidRPr="00D26D7A">
        <w:rPr>
          <w:rFonts w:ascii="Times New Roman" w:eastAsia="Times New Roman" w:hAnsi="Times New Roman"/>
          <w:b/>
          <w:bCs/>
          <w:color w:val="FF0000"/>
        </w:rPr>
        <w:t xml:space="preserve"> </w:t>
      </w:r>
      <w:r w:rsidRPr="00D26D7A">
        <w:rPr>
          <w:rFonts w:ascii="Times New Roman" w:eastAsia="Times New Roman" w:hAnsi="Times New Roman"/>
          <w:b/>
          <w:bCs/>
        </w:rPr>
        <w:t>information</w:t>
      </w:r>
    </w:p>
    <w:p w14:paraId="08E96B6F" w14:textId="77777777" w:rsidR="00F910A6" w:rsidRPr="00D26D7A" w:rsidRDefault="00F910A6" w:rsidP="00675F07">
      <w:pPr>
        <w:pStyle w:val="af3"/>
        <w:widowControl/>
        <w:numPr>
          <w:ilvl w:val="1"/>
          <w:numId w:val="17"/>
        </w:numPr>
        <w:overflowPunct/>
        <w:spacing w:after="180"/>
        <w:ind w:left="1800" w:firstLineChars="0"/>
        <w:jc w:val="left"/>
        <w:rPr>
          <w:rFonts w:ascii="Times New Roman" w:eastAsia="Times New Roman" w:hAnsi="Times New Roman"/>
          <w:b/>
          <w:bCs/>
        </w:rPr>
      </w:pPr>
      <w:r w:rsidRPr="00D26D7A">
        <w:rPr>
          <w:rFonts w:ascii="Times New Roman" w:eastAsia="Times New Roman" w:hAnsi="Times New Roman"/>
          <w:b/>
          <w:bCs/>
        </w:rPr>
        <w:t>Probability information is the probability of the beam to be the Top 1 or Top K beam</w:t>
      </w:r>
    </w:p>
    <w:p w14:paraId="7DCB2FC7" w14:textId="77777777" w:rsidR="00F910A6" w:rsidRPr="00D26D7A" w:rsidRDefault="00F910A6" w:rsidP="00675F07">
      <w:pPr>
        <w:pStyle w:val="af3"/>
        <w:widowControl/>
        <w:numPr>
          <w:ilvl w:val="0"/>
          <w:numId w:val="17"/>
        </w:numPr>
        <w:overflowPunct/>
        <w:spacing w:after="180"/>
        <w:ind w:left="1080" w:firstLineChars="0"/>
        <w:jc w:val="left"/>
        <w:rPr>
          <w:rFonts w:ascii="Times New Roman" w:eastAsia="Times New Roman" w:hAnsi="Times New Roman"/>
          <w:b/>
          <w:bCs/>
        </w:rPr>
      </w:pPr>
      <w:r w:rsidRPr="00D26D7A">
        <w:rPr>
          <w:rFonts w:ascii="Times New Roman" w:eastAsia="Times New Roman" w:hAnsi="Times New Roman"/>
          <w:b/>
          <w:bCs/>
        </w:rPr>
        <w:t xml:space="preserve">Opt 4: </w:t>
      </w:r>
      <w:r w:rsidRPr="00D26D7A">
        <w:rPr>
          <w:rFonts w:ascii="Times New Roman" w:hAnsi="Times New Roman"/>
          <w:b/>
          <w:bCs/>
        </w:rPr>
        <w:t xml:space="preserve">Beam information on predicted Top K beam(s) among a set of beams, </w:t>
      </w:r>
      <w:r w:rsidRPr="00D26D7A">
        <w:rPr>
          <w:rFonts w:ascii="Times New Roman" w:eastAsia="Times New Roman" w:hAnsi="Times New Roman"/>
          <w:b/>
          <w:bCs/>
        </w:rPr>
        <w:t>RSRP of predicted Top K beam(s) among a set of beams, and confidence information of the RSRP</w:t>
      </w:r>
    </w:p>
    <w:p w14:paraId="76F4D6CE" w14:textId="77777777" w:rsidR="00F910A6" w:rsidRPr="00D26D7A" w:rsidRDefault="00F910A6" w:rsidP="00675F07">
      <w:pPr>
        <w:pStyle w:val="af3"/>
        <w:widowControl/>
        <w:numPr>
          <w:ilvl w:val="1"/>
          <w:numId w:val="17"/>
        </w:numPr>
        <w:overflowPunct/>
        <w:spacing w:after="180"/>
        <w:ind w:left="1800" w:firstLineChars="0"/>
        <w:jc w:val="left"/>
        <w:rPr>
          <w:rFonts w:ascii="Times New Roman" w:eastAsia="Times New Roman" w:hAnsi="Times New Roman"/>
          <w:b/>
          <w:bCs/>
        </w:rPr>
      </w:pPr>
      <w:r w:rsidRPr="00D26D7A">
        <w:rPr>
          <w:rFonts w:ascii="Times New Roman" w:eastAsia="Times New Roman" w:hAnsi="Times New Roman"/>
          <w:b/>
          <w:bCs/>
        </w:rPr>
        <w:t xml:space="preserve">FFS on definition of reported RSRP </w:t>
      </w:r>
    </w:p>
    <w:p w14:paraId="29E1A43C" w14:textId="77777777" w:rsidR="00F910A6" w:rsidRPr="00D26D7A" w:rsidRDefault="00F910A6" w:rsidP="00675F07">
      <w:pPr>
        <w:pStyle w:val="af3"/>
        <w:widowControl/>
        <w:numPr>
          <w:ilvl w:val="1"/>
          <w:numId w:val="17"/>
        </w:numPr>
        <w:overflowPunct/>
        <w:spacing w:after="180"/>
        <w:ind w:left="1800" w:firstLineChars="0"/>
        <w:jc w:val="left"/>
        <w:rPr>
          <w:rFonts w:ascii="Times New Roman" w:eastAsia="Times New Roman" w:hAnsi="Times New Roman"/>
          <w:b/>
          <w:bCs/>
        </w:rPr>
      </w:pPr>
      <w:r w:rsidRPr="00D26D7A">
        <w:rPr>
          <w:rFonts w:ascii="Times New Roman" w:eastAsia="Times New Roman" w:hAnsi="Times New Roman"/>
          <w:b/>
          <w:bCs/>
        </w:rPr>
        <w:t>FFS on the definition and quantization method of confidence information</w:t>
      </w:r>
    </w:p>
    <w:p w14:paraId="50664DF7" w14:textId="77777777" w:rsidR="00F910A6" w:rsidRPr="00D26D7A" w:rsidRDefault="00F910A6" w:rsidP="00675F07">
      <w:pPr>
        <w:pStyle w:val="af3"/>
        <w:widowControl/>
        <w:numPr>
          <w:ilvl w:val="0"/>
          <w:numId w:val="17"/>
        </w:numPr>
        <w:overflowPunct/>
        <w:spacing w:after="180"/>
        <w:ind w:left="1080" w:firstLineChars="0"/>
        <w:jc w:val="left"/>
        <w:rPr>
          <w:rFonts w:ascii="Times New Roman" w:eastAsia="Times New Roman" w:hAnsi="Times New Roman"/>
          <w:b/>
          <w:bCs/>
        </w:rPr>
      </w:pPr>
      <w:r w:rsidRPr="00D26D7A">
        <w:rPr>
          <w:rFonts w:ascii="Times New Roman" w:eastAsia="Times New Roman" w:hAnsi="Times New Roman"/>
          <w:b/>
          <w:bCs/>
        </w:rPr>
        <w:t>Other options are not precluded.</w:t>
      </w:r>
    </w:p>
    <w:p w14:paraId="7FC9D119" w14:textId="77777777" w:rsidR="00F910A6" w:rsidRDefault="00F910A6" w:rsidP="00F910A6">
      <w:pPr>
        <w:rPr>
          <w:b/>
          <w:bCs/>
        </w:rPr>
      </w:pPr>
      <w:r w:rsidRPr="0051260E">
        <w:rPr>
          <w:rFonts w:eastAsia="Times New Roman"/>
          <w:b/>
          <w:bCs/>
        </w:rPr>
        <w:t>where the set of beams is Set A, i.e., the beams for UE prediction.</w:t>
      </w:r>
    </w:p>
    <w:p w14:paraId="7C679A26" w14:textId="7E2E7D23" w:rsidR="00F910A6" w:rsidRDefault="00F910A6" w:rsidP="00F910A6">
      <w:r w:rsidRPr="001F7F2A">
        <w:t xml:space="preserve">For the </w:t>
      </w:r>
      <w:r w:rsidR="00AA212B">
        <w:t>report content of</w:t>
      </w:r>
      <w:r w:rsidRPr="001F7F2A">
        <w:t xml:space="preserve"> UE-side model</w:t>
      </w:r>
      <w:r w:rsidR="00AA212B">
        <w:t xml:space="preserve"> inference</w:t>
      </w:r>
      <w:r w:rsidRPr="001F7F2A">
        <w:t xml:space="preserve">, </w:t>
      </w:r>
      <w:r w:rsidR="008647DF">
        <w:t xml:space="preserve">supports </w:t>
      </w:r>
      <w:r w:rsidR="00FC0ED9">
        <w:rPr>
          <w:rFonts w:hint="eastAsia"/>
        </w:rPr>
        <w:t>one</w:t>
      </w:r>
      <w:r w:rsidR="00FC0ED9">
        <w:t xml:space="preserve"> remaining issue is </w:t>
      </w:r>
      <w:r w:rsidR="00AA212B">
        <w:t>whether extra overhead reduction is needed. We think</w:t>
      </w:r>
      <w:r w:rsidR="00B410BF">
        <w:t xml:space="preserve"> overhead reduction can be considered at least for L1-RSRP prediction</w:t>
      </w:r>
      <w:r w:rsidR="00AA212B">
        <w:t xml:space="preserve"> due to the maximum number of K can be large</w:t>
      </w:r>
      <w:r w:rsidR="00B410BF">
        <w:t>.</w:t>
      </w:r>
      <w:r w:rsidR="00AA212B">
        <w:t xml:space="preserve"> </w:t>
      </w:r>
      <w:r w:rsidR="00DF5B4A">
        <w:t xml:space="preserve">As the beams with RSRP lower than a certain threshold for a gNB will </w:t>
      </w:r>
      <w:r w:rsidR="00DF5B4A">
        <w:lastRenderedPageBreak/>
        <w:t>anyway not facilitate NW scheduling, it is not efficient to always report a fixed number of beams.</w:t>
      </w:r>
      <w:r w:rsidR="00AA212B">
        <w:t xml:space="preserve"> </w:t>
      </w:r>
      <w:r w:rsidR="00FF64E4">
        <w:t>Hence,</w:t>
      </w:r>
      <w:r w:rsidR="00AA212B">
        <w:t xml:space="preserve"> we support to report M beams within X dB gap to the largest predicted L1-RSRP</w:t>
      </w:r>
      <w:r w:rsidR="00DF5B4A">
        <w:t xml:space="preserve">. </w:t>
      </w:r>
    </w:p>
    <w:p w14:paraId="0E9628F0" w14:textId="0DCE298F" w:rsidR="0003172E" w:rsidRPr="0003172E" w:rsidRDefault="0003172E" w:rsidP="00905923">
      <w:pPr>
        <w:pStyle w:val="proposal"/>
        <w:overflowPunct/>
        <w:ind w:left="1134" w:hanging="1134"/>
      </w:pPr>
      <w:bookmarkStart w:id="9" w:name="OLE_LINK1"/>
      <w:bookmarkStart w:id="10" w:name="OLE_LINK28"/>
      <w:bookmarkStart w:id="11" w:name="OLE_LINK29"/>
      <w:r w:rsidRPr="006E60F8">
        <w:t xml:space="preserve">For </w:t>
      </w:r>
      <w:r w:rsidRPr="0003172E">
        <w:t>inference</w:t>
      </w:r>
      <w:r w:rsidRPr="0003172E">
        <w:rPr>
          <w:rFonts w:hint="eastAsia"/>
        </w:rPr>
        <w:t>,</w:t>
      </w:r>
      <w:r w:rsidRPr="0003172E">
        <w:t xml:space="preserve"> for UE-side model, </w:t>
      </w:r>
      <w:r w:rsidR="00B410BF">
        <w:t>s</w:t>
      </w:r>
      <w:r w:rsidR="00B410BF" w:rsidRPr="00362A11">
        <w:t xml:space="preserve">upport to report </w:t>
      </w:r>
      <w:r w:rsidR="00B410BF">
        <w:t xml:space="preserve">predicted </w:t>
      </w:r>
      <w:r w:rsidR="00B410BF" w:rsidRPr="00362A11">
        <w:rPr>
          <w:lang w:val="en-GB"/>
        </w:rPr>
        <w:t xml:space="preserve">L1-RSRPs and corresponding beam information of up to M beams within X dB gap to the largest </w:t>
      </w:r>
      <w:r w:rsidR="00B410BF">
        <w:rPr>
          <w:lang w:val="en-GB"/>
        </w:rPr>
        <w:t>predicted</w:t>
      </w:r>
      <w:r w:rsidR="00B410BF" w:rsidRPr="00362A11">
        <w:rPr>
          <w:lang w:val="en-GB"/>
        </w:rPr>
        <w:t xml:space="preserve"> value of L1-RSRP, </w:t>
      </w:r>
      <w:r w:rsidR="00B410BF" w:rsidRPr="00362A11">
        <w:t>as well as the number of reported beams</w:t>
      </w:r>
      <w:r w:rsidRPr="0003172E">
        <w:t>.</w:t>
      </w:r>
    </w:p>
    <w:bookmarkEnd w:id="9"/>
    <w:bookmarkEnd w:id="10"/>
    <w:bookmarkEnd w:id="11"/>
    <w:p w14:paraId="2F842480" w14:textId="1AD41734" w:rsidR="00F7130D" w:rsidRPr="00F7130D" w:rsidRDefault="00F7130D" w:rsidP="00675F07">
      <w:pPr>
        <w:pStyle w:val="title2"/>
        <w:numPr>
          <w:ilvl w:val="1"/>
          <w:numId w:val="19"/>
        </w:numPr>
        <w:rPr>
          <w:rFonts w:ascii="Times New Roman" w:hAnsi="Times New Roman" w:cs="Times New Roman"/>
        </w:rPr>
      </w:pPr>
      <w:r w:rsidRPr="00F7130D">
        <w:rPr>
          <w:rFonts w:ascii="Times New Roman" w:eastAsiaTheme="minorEastAsia" w:hAnsi="Times New Roman" w:cs="Times New Roman"/>
        </w:rPr>
        <w:t>Report</w:t>
      </w:r>
      <w:r w:rsidRPr="00F7130D">
        <w:rPr>
          <w:rFonts w:ascii="Times New Roman" w:hAnsi="Times New Roman" w:cs="Times New Roman"/>
        </w:rPr>
        <w:t xml:space="preserve"> </w:t>
      </w:r>
      <w:r w:rsidRPr="00F7130D">
        <w:rPr>
          <w:rFonts w:ascii="Times New Roman" w:eastAsiaTheme="minorEastAsia" w:hAnsi="Times New Roman" w:cs="Times New Roman"/>
        </w:rPr>
        <w:t xml:space="preserve">content for BM-Case </w:t>
      </w:r>
      <w:r>
        <w:rPr>
          <w:rFonts w:ascii="Times New Roman" w:eastAsiaTheme="minorEastAsia" w:hAnsi="Times New Roman" w:cs="Times New Roman"/>
        </w:rPr>
        <w:t>2</w:t>
      </w:r>
      <w:r w:rsidR="006058D0">
        <w:rPr>
          <w:rFonts w:ascii="Times New Roman" w:eastAsiaTheme="minorEastAsia" w:hAnsi="Times New Roman" w:cs="Times New Roman"/>
        </w:rPr>
        <w:t>, for inference</w:t>
      </w:r>
    </w:p>
    <w:p w14:paraId="23D745E9" w14:textId="77777777" w:rsidR="00FC17D7" w:rsidRDefault="00FC17D7" w:rsidP="00FC17D7">
      <w:r>
        <w:rPr>
          <w:rFonts w:hint="eastAsia"/>
        </w:rPr>
        <w:t>I</w:t>
      </w:r>
      <w:r>
        <w:t>n RAN1#116bis meeting, following agreement was approved for BM-Case 2,</w:t>
      </w:r>
    </w:p>
    <w:p w14:paraId="14A1B185" w14:textId="1926C0FC" w:rsidR="00FC17D7" w:rsidRPr="00FC17D7" w:rsidRDefault="00FC17D7" w:rsidP="00FC17D7">
      <w:pPr>
        <w:rPr>
          <w:rFonts w:eastAsia="宋体"/>
          <w:b/>
          <w:szCs w:val="20"/>
          <w:highlight w:val="green"/>
        </w:rPr>
      </w:pPr>
      <w:r w:rsidRPr="00FC17D7">
        <w:rPr>
          <w:rFonts w:eastAsia="宋体"/>
          <w:b/>
          <w:szCs w:val="20"/>
          <w:highlight w:val="green"/>
        </w:rPr>
        <w:t xml:space="preserve">Agreement </w:t>
      </w:r>
    </w:p>
    <w:p w14:paraId="1A2405CC" w14:textId="77777777" w:rsidR="00FC17D7" w:rsidRPr="00FC17D7" w:rsidRDefault="00FC17D7" w:rsidP="00FC17D7">
      <w:pPr>
        <w:rPr>
          <w:rFonts w:eastAsia="宋体"/>
          <w:b/>
          <w:szCs w:val="20"/>
        </w:rPr>
      </w:pPr>
      <w:r w:rsidRPr="00FC17D7">
        <w:rPr>
          <w:rFonts w:eastAsia="宋体"/>
          <w:b/>
          <w:szCs w:val="20"/>
        </w:rPr>
        <w:t xml:space="preserve">For UE-side AI/ML model inference, for BM-Case2, support to report inference results of N(N&gt;=1, FFS on N) future time instance(s) in one report </w:t>
      </w:r>
    </w:p>
    <w:p w14:paraId="72FF2BB6" w14:textId="77777777" w:rsidR="00FC17D7" w:rsidRPr="00FC17D7" w:rsidRDefault="00FC17D7" w:rsidP="00675F07">
      <w:pPr>
        <w:pStyle w:val="af3"/>
        <w:widowControl/>
        <w:numPr>
          <w:ilvl w:val="0"/>
          <w:numId w:val="23"/>
        </w:numPr>
        <w:overflowPunct/>
        <w:ind w:firstLineChars="0"/>
        <w:rPr>
          <w:rFonts w:ascii="Times New Roman" w:hAnsi="Times New Roman"/>
          <w:b/>
          <w:sz w:val="20"/>
          <w:szCs w:val="20"/>
        </w:rPr>
      </w:pPr>
      <w:r w:rsidRPr="00FC17D7">
        <w:rPr>
          <w:rFonts w:ascii="Times New Roman" w:hAnsi="Times New Roman"/>
          <w:b/>
          <w:sz w:val="20"/>
          <w:szCs w:val="20"/>
        </w:rPr>
        <w:t xml:space="preserve">wherein information of inference results of </w:t>
      </w:r>
      <w:proofErr w:type="gramStart"/>
      <w:r w:rsidRPr="00FC17D7">
        <w:rPr>
          <w:rFonts w:ascii="Times New Roman" w:hAnsi="Times New Roman"/>
          <w:b/>
          <w:sz w:val="20"/>
          <w:szCs w:val="20"/>
        </w:rPr>
        <w:t>one time</w:t>
      </w:r>
      <w:proofErr w:type="gramEnd"/>
      <w:r w:rsidRPr="00FC17D7">
        <w:rPr>
          <w:rFonts w:ascii="Times New Roman" w:hAnsi="Times New Roman"/>
          <w:b/>
          <w:sz w:val="20"/>
          <w:szCs w:val="20"/>
        </w:rPr>
        <w:t xml:space="preserve"> instance is as in one report for BM-Case 1 </w:t>
      </w:r>
    </w:p>
    <w:p w14:paraId="423CE5B2" w14:textId="77777777" w:rsidR="00FC17D7" w:rsidRPr="00FC17D7" w:rsidRDefault="00FC17D7" w:rsidP="00675F07">
      <w:pPr>
        <w:pStyle w:val="af3"/>
        <w:widowControl/>
        <w:numPr>
          <w:ilvl w:val="1"/>
          <w:numId w:val="23"/>
        </w:numPr>
        <w:overflowPunct/>
        <w:ind w:firstLineChars="0"/>
        <w:rPr>
          <w:rFonts w:ascii="Times New Roman" w:hAnsi="Times New Roman"/>
          <w:b/>
          <w:sz w:val="20"/>
          <w:szCs w:val="20"/>
        </w:rPr>
      </w:pPr>
      <w:r w:rsidRPr="00FC17D7">
        <w:rPr>
          <w:rFonts w:ascii="Times New Roman" w:hAnsi="Times New Roman"/>
          <w:b/>
          <w:sz w:val="20"/>
          <w:szCs w:val="20"/>
        </w:rPr>
        <w:t xml:space="preserve">Note: overhead reduction is not precluded </w:t>
      </w:r>
    </w:p>
    <w:p w14:paraId="050ECCE6" w14:textId="5601ABC0" w:rsidR="00FC17D7" w:rsidRPr="00FC17D7" w:rsidRDefault="00FC17D7" w:rsidP="00675F07">
      <w:pPr>
        <w:pStyle w:val="af3"/>
        <w:widowControl/>
        <w:numPr>
          <w:ilvl w:val="0"/>
          <w:numId w:val="23"/>
        </w:numPr>
        <w:overflowPunct/>
        <w:ind w:firstLineChars="0"/>
        <w:rPr>
          <w:rFonts w:ascii="Times New Roman" w:hAnsi="Times New Roman"/>
          <w:b/>
          <w:sz w:val="20"/>
          <w:szCs w:val="20"/>
        </w:rPr>
      </w:pPr>
      <w:r w:rsidRPr="00FC17D7">
        <w:rPr>
          <w:rFonts w:ascii="Times New Roman" w:hAnsi="Times New Roman"/>
          <w:b/>
          <w:sz w:val="20"/>
          <w:szCs w:val="20"/>
        </w:rPr>
        <w:t>FFS on details</w:t>
      </w:r>
    </w:p>
    <w:p w14:paraId="756F79BD" w14:textId="28DD9BAA" w:rsidR="001C741B" w:rsidRDefault="00BB7C82" w:rsidP="001C741B">
      <w:r>
        <w:rPr>
          <w:rFonts w:hint="eastAsia"/>
        </w:rPr>
        <w:t>D</w:t>
      </w:r>
      <w:r w:rsidR="00B83D4D">
        <w:t xml:space="preserve">ue to </w:t>
      </w:r>
      <w:r w:rsidR="00B83D4D" w:rsidRPr="009B2457">
        <w:t xml:space="preserve">predicted beam information </w:t>
      </w:r>
      <w:r w:rsidR="00B83D4D">
        <w:rPr>
          <w:rFonts w:hint="eastAsia"/>
        </w:rPr>
        <w:t>of</w:t>
      </w:r>
      <w:r w:rsidR="00B83D4D" w:rsidRPr="009B2457">
        <w:t xml:space="preserve"> multiple future </w:t>
      </w:r>
      <w:r w:rsidR="00FA303C">
        <w:t>occasions</w:t>
      </w:r>
      <w:r w:rsidR="00FA303C" w:rsidRPr="009B2457">
        <w:t xml:space="preserve"> </w:t>
      </w:r>
      <w:r w:rsidR="00B83D4D" w:rsidRPr="009B2457">
        <w:t xml:space="preserve">should be </w:t>
      </w:r>
      <w:r w:rsidR="00B83D4D">
        <w:t>contained</w:t>
      </w:r>
      <w:r w:rsidR="00B83D4D" w:rsidRPr="009B2457">
        <w:t xml:space="preserve"> in </w:t>
      </w:r>
      <w:r w:rsidR="00B83D4D">
        <w:t>one</w:t>
      </w:r>
      <w:r w:rsidR="00B83D4D" w:rsidRPr="009B2457">
        <w:t xml:space="preserve"> </w:t>
      </w:r>
      <w:r w:rsidR="00B83D4D">
        <w:t xml:space="preserve">beam </w:t>
      </w:r>
      <w:r w:rsidR="00FF64E4" w:rsidRPr="009B2457">
        <w:t>report</w:t>
      </w:r>
      <w:r w:rsidR="00FF64E4">
        <w:t>,</w:t>
      </w:r>
      <w:r w:rsidR="00B83D4D">
        <w:t xml:space="preserve"> time stamp information is </w:t>
      </w:r>
      <w:r w:rsidR="00B83D4D" w:rsidRPr="009B2457">
        <w:t xml:space="preserve">naturally </w:t>
      </w:r>
      <w:r w:rsidR="00B83D4D">
        <w:t>contained</w:t>
      </w:r>
      <w:r w:rsidR="00B83D4D" w:rsidRPr="009B2457">
        <w:t xml:space="preserve"> in th</w:t>
      </w:r>
      <w:r w:rsidR="00B83D4D">
        <w:t>is</w:t>
      </w:r>
      <w:r w:rsidR="00B83D4D" w:rsidRPr="009B2457">
        <w:t xml:space="preserve"> report.</w:t>
      </w:r>
    </w:p>
    <w:p w14:paraId="7F998BF9" w14:textId="7CD2D024" w:rsidR="00B83D4D" w:rsidRDefault="00B83D4D" w:rsidP="00B83D4D">
      <w:pPr>
        <w:pStyle w:val="proposal"/>
        <w:overflowPunct/>
        <w:ind w:left="1134" w:hanging="1134"/>
      </w:pPr>
      <w:r w:rsidRPr="006E60F8">
        <w:t xml:space="preserve">For </w:t>
      </w:r>
      <w:r>
        <w:t>inference</w:t>
      </w:r>
      <w:r w:rsidR="00BB7C82">
        <w:t>, for</w:t>
      </w:r>
      <w:r>
        <w:t xml:space="preserve"> </w:t>
      </w:r>
      <w:r w:rsidRPr="006E60F8">
        <w:t>UE</w:t>
      </w:r>
      <w:r>
        <w:t>-</w:t>
      </w:r>
      <w:r w:rsidRPr="006E60F8">
        <w:t>side model</w:t>
      </w:r>
      <w:r w:rsidRPr="00F863B5">
        <w:t xml:space="preserve">, </w:t>
      </w:r>
      <w:r>
        <w:t>s</w:t>
      </w:r>
      <w:r w:rsidRPr="00953E90">
        <w:t xml:space="preserve">upport </w:t>
      </w:r>
      <w:r>
        <w:t xml:space="preserve">time stamp information </w:t>
      </w:r>
      <w:r w:rsidR="003C2535">
        <w:t xml:space="preserve">as </w:t>
      </w:r>
      <w:r>
        <w:t>beam content for BM-Case2.</w:t>
      </w:r>
    </w:p>
    <w:p w14:paraId="7AB35904" w14:textId="00DC7CB4" w:rsidR="003C2535" w:rsidRPr="003C2535" w:rsidRDefault="003C2535" w:rsidP="00905923">
      <w:pPr>
        <w:pStyle w:val="proposal"/>
        <w:ind w:left="1134" w:hanging="1134"/>
      </w:pPr>
      <w:r w:rsidRPr="006E60F8">
        <w:t xml:space="preserve">For </w:t>
      </w:r>
      <w:r>
        <w:t xml:space="preserve">inference, for </w:t>
      </w:r>
      <w:r w:rsidRPr="006E60F8">
        <w:t>UE</w:t>
      </w:r>
      <w:r>
        <w:t>-side</w:t>
      </w:r>
      <w:r w:rsidRPr="006E60F8">
        <w:t xml:space="preserve"> model</w:t>
      </w:r>
      <w:r w:rsidRPr="00F863B5">
        <w:t>,</w:t>
      </w:r>
      <w:r>
        <w:t xml:space="preserve"> s</w:t>
      </w:r>
      <w:r w:rsidRPr="00EA0D3F">
        <w:t>upport time domain compression of beam resource indication to further reduce report overhead with a report including results of multiple occasions.</w:t>
      </w:r>
    </w:p>
    <w:p w14:paraId="057BBEE7" w14:textId="1F626987" w:rsidR="00F910A6" w:rsidRDefault="00BB7C82" w:rsidP="001C741B">
      <w:r>
        <w:t>Furthermore, at least beam content in BM-Case 1 should be supported for BM-Case 2. We, thus, propose,</w:t>
      </w:r>
    </w:p>
    <w:p w14:paraId="2A730431" w14:textId="7417F695" w:rsidR="00EC4144" w:rsidRDefault="00BB7C82" w:rsidP="00226C6B">
      <w:pPr>
        <w:pStyle w:val="proposal"/>
        <w:overflowPunct/>
        <w:ind w:left="1134" w:hanging="1134"/>
      </w:pPr>
      <w:r w:rsidRPr="00BB7C82">
        <w:t>For inference, for UE</w:t>
      </w:r>
      <w:r w:rsidR="00C837C8">
        <w:t>-side</w:t>
      </w:r>
      <w:r w:rsidRPr="00BB7C82">
        <w:t xml:space="preserve"> model, </w:t>
      </w:r>
      <w:r w:rsidRPr="00BB7C82">
        <w:rPr>
          <w:rFonts w:eastAsia="Times New Roman"/>
          <w:bCs/>
        </w:rPr>
        <w:t>support</w:t>
      </w:r>
      <w:r w:rsidRPr="00BB7C82">
        <w:t xml:space="preserve"> </w:t>
      </w:r>
      <w:r w:rsidRPr="00BB7C82">
        <w:rPr>
          <w:rFonts w:eastAsia="Times New Roman"/>
          <w:bCs/>
        </w:rPr>
        <w:t>beam information on predicted Top K beam(s) among a set of beams and RSRP of predicted Top K beam(s) among a set of beams per predicted instance for content in the report for BM-Case 2</w:t>
      </w:r>
      <w:r w:rsidR="003C2535">
        <w:rPr>
          <w:rFonts w:eastAsia="Times New Roman"/>
          <w:bCs/>
        </w:rPr>
        <w:t>.</w:t>
      </w:r>
    </w:p>
    <w:p w14:paraId="079962C0" w14:textId="50E10F8D" w:rsidR="00FB27BE" w:rsidRPr="00F35E11" w:rsidRDefault="00FB27BE" w:rsidP="00675F07">
      <w:pPr>
        <w:pStyle w:val="title1"/>
        <w:numPr>
          <w:ilvl w:val="0"/>
          <w:numId w:val="19"/>
        </w:numPr>
        <w:rPr>
          <w:rFonts w:ascii="Times New Roman" w:eastAsia="Arial" w:hAnsi="Times New Roman"/>
          <w:szCs w:val="28"/>
        </w:rPr>
      </w:pPr>
      <w:r>
        <w:rPr>
          <w:rFonts w:ascii="Times New Roman" w:hAnsi="Times New Roman"/>
        </w:rPr>
        <w:t>Measurement report for NW</w:t>
      </w:r>
      <w:r w:rsidR="00C837C8">
        <w:rPr>
          <w:rFonts w:ascii="Times New Roman" w:hAnsi="Times New Roman"/>
        </w:rPr>
        <w:t>-side</w:t>
      </w:r>
      <w:r>
        <w:rPr>
          <w:rFonts w:ascii="Times New Roman" w:hAnsi="Times New Roman"/>
        </w:rPr>
        <w:t xml:space="preserve"> model</w:t>
      </w:r>
    </w:p>
    <w:p w14:paraId="35E3AF5D" w14:textId="651E7122" w:rsidR="006058D0" w:rsidRPr="00582191" w:rsidRDefault="006058D0" w:rsidP="00675F07">
      <w:pPr>
        <w:pStyle w:val="title2"/>
        <w:numPr>
          <w:ilvl w:val="1"/>
          <w:numId w:val="19"/>
        </w:numPr>
        <w:rPr>
          <w:rFonts w:ascii="Times New Roman" w:hAnsi="Times New Roman" w:cs="Times New Roman"/>
        </w:rPr>
      </w:pPr>
      <w:r w:rsidRPr="00582191">
        <w:rPr>
          <w:rFonts w:ascii="Times New Roman" w:eastAsiaTheme="minorEastAsia" w:hAnsi="Times New Roman" w:cs="Times New Roman"/>
        </w:rPr>
        <w:t>Report</w:t>
      </w:r>
      <w:r w:rsidRPr="00582191">
        <w:rPr>
          <w:rFonts w:ascii="Times New Roman" w:hAnsi="Times New Roman" w:cs="Times New Roman"/>
        </w:rPr>
        <w:t xml:space="preserve"> </w:t>
      </w:r>
      <w:r w:rsidRPr="00582191">
        <w:rPr>
          <w:rFonts w:ascii="Times New Roman" w:eastAsiaTheme="minorEastAsia" w:hAnsi="Times New Roman" w:cs="Times New Roman"/>
        </w:rPr>
        <w:t xml:space="preserve">content </w:t>
      </w:r>
      <w:r>
        <w:rPr>
          <w:rFonts w:ascii="Times New Roman" w:eastAsiaTheme="minorEastAsia" w:hAnsi="Times New Roman" w:cs="Times New Roman"/>
        </w:rPr>
        <w:t>for data collection</w:t>
      </w:r>
    </w:p>
    <w:p w14:paraId="1DD796B6" w14:textId="77777777" w:rsidR="001062F1" w:rsidRDefault="001062F1" w:rsidP="001062F1">
      <w:r w:rsidRPr="00C04B11">
        <w:t xml:space="preserve">During data collection </w:t>
      </w:r>
      <w:r>
        <w:rPr>
          <w:rFonts w:hint="eastAsia"/>
        </w:rPr>
        <w:t>procedure</w:t>
      </w:r>
      <w:r w:rsidRPr="00C04B11">
        <w:t xml:space="preserve">, network </w:t>
      </w:r>
      <w:r>
        <w:t>may receive</w:t>
      </w:r>
      <w:r w:rsidRPr="00C04B11">
        <w:t xml:space="preserve"> </w:t>
      </w:r>
      <w:r>
        <w:t xml:space="preserve">UE logged </w:t>
      </w:r>
      <w:r w:rsidRPr="00C04B11">
        <w:t xml:space="preserve">measurement </w:t>
      </w:r>
      <w:r>
        <w:t>results</w:t>
      </w:r>
      <w:r w:rsidRPr="00C04B11">
        <w:t xml:space="preserve"> from higher layer signaling</w:t>
      </w:r>
      <w:r>
        <w:t xml:space="preserve"> if timeline of data collection is loose</w:t>
      </w:r>
      <w:r w:rsidRPr="00C04B11">
        <w:t xml:space="preserve">, </w:t>
      </w:r>
      <w:r>
        <w:t>while</w:t>
      </w:r>
      <w:r w:rsidRPr="00C04B11">
        <w:t xml:space="preserve"> L1</w:t>
      </w:r>
      <w:r>
        <w:t>-</w:t>
      </w:r>
      <w:r w:rsidRPr="00C04B11">
        <w:t>layer signaling</w:t>
      </w:r>
      <w:r>
        <w:t xml:space="preserve"> can be used</w:t>
      </w:r>
      <w:r w:rsidRPr="00C04B11">
        <w:t xml:space="preserve"> for data reporting</w:t>
      </w:r>
      <w:r>
        <w:t xml:space="preserve"> with restricted timeline</w:t>
      </w:r>
      <w:r w:rsidRPr="00C04B11">
        <w:t xml:space="preserve">. </w:t>
      </w:r>
      <w:r>
        <w:t>Thus</w:t>
      </w:r>
      <w:r w:rsidRPr="00C04B11">
        <w:t>, in order to enhance the flexibility of data collection</w:t>
      </w:r>
      <w:r>
        <w:t xml:space="preserve"> for NW</w:t>
      </w:r>
      <w:r w:rsidRPr="00C04B11">
        <w:t xml:space="preserve">, </w:t>
      </w:r>
      <w:r>
        <w:t>we prefer</w:t>
      </w:r>
      <w:r w:rsidRPr="00C04B11">
        <w:t xml:space="preserve"> to </w:t>
      </w:r>
      <w:r>
        <w:t>support</w:t>
      </w:r>
      <w:r w:rsidRPr="00C04B11">
        <w:t xml:space="preserve"> both L1</w:t>
      </w:r>
      <w:r>
        <w:t>-</w:t>
      </w:r>
      <w:r w:rsidRPr="00C04B11">
        <w:t>layer signaling and high</w:t>
      </w:r>
      <w:r>
        <w:t>-</w:t>
      </w:r>
      <w:r w:rsidRPr="00C04B11">
        <w:t xml:space="preserve">layer signaling to </w:t>
      </w:r>
      <w:r>
        <w:t>contain</w:t>
      </w:r>
      <w:r w:rsidRPr="00C04B11">
        <w:t xml:space="preserve"> the report of measurement data.</w:t>
      </w:r>
    </w:p>
    <w:p w14:paraId="380B6220" w14:textId="6BB9EF42" w:rsidR="001062F1" w:rsidRPr="001062F1" w:rsidRDefault="001062F1" w:rsidP="00D0264E">
      <w:pPr>
        <w:pStyle w:val="proposal"/>
        <w:overflowPunct/>
        <w:ind w:left="1134" w:hanging="1134"/>
      </w:pPr>
      <w:r w:rsidRPr="006E60F8">
        <w:t xml:space="preserve">For </w:t>
      </w:r>
      <w:r>
        <w:t>data collection</w:t>
      </w:r>
      <w:r w:rsidR="00981176">
        <w:t>,</w:t>
      </w:r>
      <w:r>
        <w:t xml:space="preserve"> </w:t>
      </w:r>
      <w:r w:rsidR="00981176">
        <w:t>for</w:t>
      </w:r>
      <w:r>
        <w:t xml:space="preserve"> NW-</w:t>
      </w:r>
      <w:r w:rsidRPr="006E60F8">
        <w:t>side model</w:t>
      </w:r>
      <w:r w:rsidRPr="00F863B5">
        <w:t>,</w:t>
      </w:r>
      <w:r>
        <w:t xml:space="preserve"> support to report UE measurement results via L1-layer signaling and higher-layer signaling.</w:t>
      </w:r>
    </w:p>
    <w:p w14:paraId="0D349236" w14:textId="77777777" w:rsidR="001062F1" w:rsidRDefault="001062F1" w:rsidP="001062F1">
      <w:r w:rsidRPr="00ED14CC">
        <w:t>In order to provide the NW with sufficient measurement results for model training, especially when a large number of beams are included in Set A and/or Set B (e.g., 64 beams in Set A), the UE needs to be able to provide feedback on these 64 L1-RSRPs or feedback on a subset of the L1-RSRP and corresponding resource indicators. It has been agreed to support the reporting of more than 4 beams in a beam report. Additionally, considering the excessive information contained in one report, it is essential to explore methods to reduce the overhead of the report.</w:t>
      </w:r>
    </w:p>
    <w:p w14:paraId="34D9DEAF" w14:textId="5B0239BC" w:rsidR="001062F1" w:rsidRDefault="001062F1" w:rsidP="001062F1">
      <w:pPr>
        <w:pStyle w:val="proposal"/>
        <w:overflowPunct/>
        <w:ind w:left="1134" w:hanging="1134"/>
      </w:pPr>
      <w:r w:rsidRPr="006E60F8">
        <w:t xml:space="preserve">For </w:t>
      </w:r>
      <w:r>
        <w:t>data collection</w:t>
      </w:r>
      <w:r w:rsidR="00981176">
        <w:t>,</w:t>
      </w:r>
      <w:r>
        <w:t xml:space="preserve"> </w:t>
      </w:r>
      <w:r w:rsidR="00981176">
        <w:t>for</w:t>
      </w:r>
      <w:r>
        <w:t xml:space="preserve"> NW-</w:t>
      </w:r>
      <w:r w:rsidRPr="006E60F8">
        <w:t>side model</w:t>
      </w:r>
      <w:r w:rsidRPr="00F863B5">
        <w:t>,</w:t>
      </w:r>
      <w:r>
        <w:t xml:space="preserve"> confirming the agreement from SI phase that more than 4 beams can be reported in a beam report. </w:t>
      </w:r>
    </w:p>
    <w:p w14:paraId="2540BAD7" w14:textId="77777777" w:rsidR="001062F1" w:rsidRPr="002A243C" w:rsidRDefault="001062F1" w:rsidP="00675F07">
      <w:pPr>
        <w:pStyle w:val="af3"/>
        <w:numPr>
          <w:ilvl w:val="0"/>
          <w:numId w:val="16"/>
        </w:numPr>
        <w:ind w:left="1418" w:firstLineChars="0" w:hanging="284"/>
        <w:rPr>
          <w:rFonts w:ascii="Times New Roman" w:hAnsi="Times New Roman"/>
          <w:b/>
          <w:sz w:val="20"/>
          <w:szCs w:val="20"/>
        </w:rPr>
      </w:pPr>
      <w:r w:rsidRPr="00894B28">
        <w:rPr>
          <w:rFonts w:ascii="Times New Roman" w:hAnsi="Times New Roman"/>
          <w:b/>
          <w:sz w:val="20"/>
          <w:szCs w:val="20"/>
        </w:rPr>
        <w:t>The maximum number of reported beam related information in one report is related to UE</w:t>
      </w:r>
      <w:r>
        <w:rPr>
          <w:rFonts w:ascii="Times New Roman" w:hAnsi="Times New Roman"/>
          <w:b/>
          <w:sz w:val="20"/>
          <w:szCs w:val="20"/>
        </w:rPr>
        <w:t>’s</w:t>
      </w:r>
      <w:r w:rsidRPr="00894B28">
        <w:rPr>
          <w:rFonts w:ascii="Times New Roman" w:hAnsi="Times New Roman"/>
          <w:b/>
          <w:sz w:val="20"/>
          <w:szCs w:val="20"/>
        </w:rPr>
        <w:t xml:space="preserve"> capability.</w:t>
      </w:r>
    </w:p>
    <w:p w14:paraId="2DC81F57" w14:textId="73D1207A" w:rsidR="001062F1" w:rsidRPr="001062F1" w:rsidRDefault="001062F1" w:rsidP="00D0264E">
      <w:pPr>
        <w:pStyle w:val="proposal"/>
        <w:overflowPunct/>
        <w:ind w:left="1134" w:hanging="1134"/>
      </w:pPr>
      <w:r w:rsidRPr="006E60F8">
        <w:t xml:space="preserve">For </w:t>
      </w:r>
      <w:r>
        <w:t>data collection</w:t>
      </w:r>
      <w:r w:rsidR="00981176">
        <w:t>, for</w:t>
      </w:r>
      <w:r>
        <w:t xml:space="preserve"> NW-</w:t>
      </w:r>
      <w:r w:rsidRPr="006E60F8">
        <w:t>side model</w:t>
      </w:r>
      <w:r w:rsidRPr="00F863B5">
        <w:t>,</w:t>
      </w:r>
      <w:r>
        <w:t xml:space="preserve"> i</w:t>
      </w:r>
      <w:r w:rsidRPr="00504CF8">
        <w:t>t is crucial to investigate approaches to minimize the overhead of the report transmitted through L1-layer or higher-layer signaling</w:t>
      </w:r>
      <w:r>
        <w:t>.</w:t>
      </w:r>
    </w:p>
    <w:p w14:paraId="537F687D" w14:textId="339A0C3E" w:rsidR="00BD7D67" w:rsidRDefault="00BD7D67" w:rsidP="00BD7D67">
      <w:r w:rsidRPr="00ED14CC">
        <w:t xml:space="preserve">In situations where the number of beams in Set A configured by the NW exceeds the maximum </w:t>
      </w:r>
      <w:r w:rsidR="00605C5F">
        <w:rPr>
          <w:rFonts w:hint="eastAsia"/>
        </w:rPr>
        <w:t>reported</w:t>
      </w:r>
      <w:r w:rsidR="00605C5F">
        <w:t xml:space="preserve"> </w:t>
      </w:r>
      <w:r>
        <w:rPr>
          <w:rFonts w:hint="eastAsia"/>
        </w:rPr>
        <w:t>beam</w:t>
      </w:r>
      <w:r>
        <w:t xml:space="preserve"> </w:t>
      </w:r>
      <w:r w:rsidRPr="00ED14CC">
        <w:t>quantity allowed by the UE's capability, both L1-RSR</w:t>
      </w:r>
      <w:r>
        <w:t>P</w:t>
      </w:r>
      <w:r w:rsidRPr="00ED14CC">
        <w:t>s and corresponding resource indicators should be indicated in a beam report</w:t>
      </w:r>
      <w:r w:rsidR="005931C9">
        <w:t xml:space="preserve"> to select a subset of beams</w:t>
      </w:r>
      <w:r w:rsidRPr="00ED14CC">
        <w:t xml:space="preserve">. Furthermore, as the reporting of L1-RSRP and relative resource indicators </w:t>
      </w:r>
      <w:r>
        <w:t>are</w:t>
      </w:r>
      <w:r w:rsidRPr="00ED14CC">
        <w:t xml:space="preserve"> already supported in the current specification, the focus should be on confirming that the same report content can be utilized for data collection with the NW-side AI model. </w:t>
      </w:r>
      <w:r w:rsidR="0043236F">
        <w:t xml:space="preserve"> Further, considering large size of Set A, enhancement on overhead reduction should be supported.</w:t>
      </w:r>
    </w:p>
    <w:p w14:paraId="7EB7B976" w14:textId="7A94FE1E" w:rsidR="00BD7D67" w:rsidRPr="00A81971" w:rsidRDefault="00BD7D67" w:rsidP="00BD7D67">
      <w:pPr>
        <w:pStyle w:val="proposal"/>
        <w:ind w:left="1134" w:hanging="1134"/>
      </w:pPr>
      <w:r w:rsidRPr="006E60F8">
        <w:lastRenderedPageBreak/>
        <w:t xml:space="preserve">For </w:t>
      </w:r>
      <w:r>
        <w:t>data collection, for NW-side</w:t>
      </w:r>
      <w:r w:rsidRPr="006E60F8">
        <w:t xml:space="preserve"> model</w:t>
      </w:r>
      <w:r w:rsidRPr="00F863B5">
        <w:t>,</w:t>
      </w:r>
      <w:r>
        <w:t xml:space="preserve"> </w:t>
      </w:r>
      <w:r w:rsidR="00B1193B">
        <w:t>r</w:t>
      </w:r>
      <w:r w:rsidR="00B1193B" w:rsidRPr="00B1193B">
        <w:t xml:space="preserve">eport content supported in current specification can be re-used for </w:t>
      </w:r>
      <w:r w:rsidR="00B1193B">
        <w:t>BM-Ca</w:t>
      </w:r>
      <w:r w:rsidR="00B1193B" w:rsidRPr="00A81971">
        <w:t xml:space="preserve">se </w:t>
      </w:r>
      <w:r w:rsidR="009C1EC1" w:rsidRPr="00A81971">
        <w:t>1</w:t>
      </w:r>
      <w:r w:rsidR="00271400">
        <w:t xml:space="preserve"> and BM-Case 2</w:t>
      </w:r>
      <w:r w:rsidR="009C1EC1" w:rsidRPr="00A81971">
        <w:t xml:space="preserve">, i.e. </w:t>
      </w:r>
      <w:r w:rsidR="009C1EC1" w:rsidRPr="00D0264E">
        <w:t>L1-RSRPs and corresponding beam information.</w:t>
      </w:r>
    </w:p>
    <w:p w14:paraId="29B8404A" w14:textId="794367BB" w:rsidR="00E21E43" w:rsidRDefault="00E21E43" w:rsidP="00E21E43">
      <w:pPr>
        <w:pStyle w:val="proposal"/>
        <w:ind w:left="1134" w:hanging="1134"/>
      </w:pPr>
      <w:r w:rsidRPr="006E60F8">
        <w:t xml:space="preserve">For </w:t>
      </w:r>
      <w:r>
        <w:t>data collection, for NW-side</w:t>
      </w:r>
      <w:r w:rsidRPr="006E60F8">
        <w:t xml:space="preserve"> model</w:t>
      </w:r>
      <w:r w:rsidRPr="00F863B5">
        <w:t>,</w:t>
      </w:r>
      <w:r>
        <w:t xml:space="preserve"> enhancement on overhead reduction should be supported for BM-Case 1</w:t>
      </w:r>
      <w:r w:rsidRPr="00852A30">
        <w:t>.</w:t>
      </w:r>
    </w:p>
    <w:p w14:paraId="02745CF0" w14:textId="5BE7082E" w:rsidR="001062F1" w:rsidRDefault="001062F1" w:rsidP="001062F1">
      <w:r>
        <w:t>Furthermore, due to beam correlation</w:t>
      </w:r>
      <w:r w:rsidRPr="002B1EB3">
        <w:t xml:space="preserve"> </w:t>
      </w:r>
      <w:r>
        <w:t>across</w:t>
      </w:r>
      <w:r w:rsidRPr="002B1EB3">
        <w:t xml:space="preserve"> multiple</w:t>
      </w:r>
      <w:r>
        <w:t xml:space="preserve"> measurement</w:t>
      </w:r>
      <w:r w:rsidRPr="002B1EB3">
        <w:t xml:space="preserve"> occasions,</w:t>
      </w:r>
      <w:r>
        <w:t xml:space="preserve"> </w:t>
      </w:r>
      <w:r w:rsidR="006762EA">
        <w:t>similar</w:t>
      </w:r>
      <w:r w:rsidR="00183F86">
        <w:t xml:space="preserve"> as UE side model inference report in section 6.4,</w:t>
      </w:r>
      <w:r>
        <w:t xml:space="preserve"> temporal domain </w:t>
      </w:r>
      <w:r w:rsidRPr="008E7E81">
        <w:t xml:space="preserve">compression </w:t>
      </w:r>
      <w:r>
        <w:t xml:space="preserve">of beam resource indication shall be considered </w:t>
      </w:r>
      <w:r w:rsidRPr="002B1EB3">
        <w:t>to</w:t>
      </w:r>
      <w:r>
        <w:t xml:space="preserve"> further</w:t>
      </w:r>
      <w:r w:rsidRPr="002B1EB3">
        <w:t xml:space="preserve"> reduce </w:t>
      </w:r>
      <w:r>
        <w:t>report overhead in a beam report with multiple time occasions for NW-side model</w:t>
      </w:r>
      <w:r w:rsidRPr="002B1EB3">
        <w:t>.</w:t>
      </w:r>
      <w:r>
        <w:t xml:space="preserve"> </w:t>
      </w:r>
      <w:r>
        <w:rPr>
          <w:rFonts w:hint="eastAsia"/>
        </w:rPr>
        <w:t>We</w:t>
      </w:r>
      <w:r>
        <w:t xml:space="preserve">, </w:t>
      </w:r>
      <w:r>
        <w:rPr>
          <w:rFonts w:hint="eastAsia"/>
        </w:rPr>
        <w:t>thus</w:t>
      </w:r>
      <w:r>
        <w:t>, propose,</w:t>
      </w:r>
    </w:p>
    <w:p w14:paraId="6CF18B41" w14:textId="4931BCF4" w:rsidR="00C70DD0" w:rsidRDefault="001062F1" w:rsidP="00D0264E">
      <w:pPr>
        <w:pStyle w:val="proposal"/>
        <w:ind w:left="1134" w:hanging="1134"/>
      </w:pPr>
      <w:r w:rsidRPr="006E60F8">
        <w:t xml:space="preserve">For </w:t>
      </w:r>
      <w:r>
        <w:t>data collection and inference, for NW-side</w:t>
      </w:r>
      <w:r w:rsidRPr="006E60F8">
        <w:t xml:space="preserve"> model</w:t>
      </w:r>
      <w:r w:rsidRPr="00F863B5">
        <w:t>,</w:t>
      </w:r>
      <w:r>
        <w:t xml:space="preserve"> enhancement on overhead reduction should be supported for BM-Case 2, e.g. </w:t>
      </w:r>
      <w:r w:rsidRPr="00C5100E">
        <w:t>consider to use time domain data compression to reduce overhead</w:t>
      </w:r>
      <w:r>
        <w:t>.</w:t>
      </w:r>
    </w:p>
    <w:p w14:paraId="7B99E31E" w14:textId="142ABA3B" w:rsidR="00C70DD0" w:rsidRPr="00D0264E" w:rsidRDefault="00C70DD0" w:rsidP="00675F07">
      <w:pPr>
        <w:pStyle w:val="title2"/>
        <w:numPr>
          <w:ilvl w:val="1"/>
          <w:numId w:val="19"/>
        </w:numPr>
        <w:rPr>
          <w:rFonts w:ascii="Times New Roman" w:hAnsi="Times New Roman" w:cs="Times New Roman"/>
        </w:rPr>
      </w:pPr>
      <w:r w:rsidRPr="00582191">
        <w:rPr>
          <w:rFonts w:ascii="Times New Roman" w:eastAsiaTheme="minorEastAsia" w:hAnsi="Times New Roman" w:cs="Times New Roman"/>
        </w:rPr>
        <w:t>Report</w:t>
      </w:r>
      <w:r w:rsidRPr="00582191">
        <w:rPr>
          <w:rFonts w:ascii="Times New Roman" w:hAnsi="Times New Roman" w:cs="Times New Roman"/>
        </w:rPr>
        <w:t xml:space="preserve"> </w:t>
      </w:r>
      <w:r w:rsidRPr="00582191">
        <w:rPr>
          <w:rFonts w:ascii="Times New Roman" w:eastAsiaTheme="minorEastAsia" w:hAnsi="Times New Roman" w:cs="Times New Roman"/>
        </w:rPr>
        <w:t xml:space="preserve">content </w:t>
      </w:r>
      <w:r w:rsidRPr="00C70DD0">
        <w:rPr>
          <w:rFonts w:ascii="Times New Roman" w:eastAsiaTheme="minorEastAsia" w:hAnsi="Times New Roman" w:cs="Times New Roman"/>
        </w:rPr>
        <w:t>for BM-Case 1, for inference</w:t>
      </w:r>
    </w:p>
    <w:p w14:paraId="193FA16A" w14:textId="6F030039" w:rsidR="00C439CF" w:rsidRDefault="00F900F7" w:rsidP="00C439CF">
      <w:r>
        <w:t>F</w:t>
      </w:r>
      <w:r w:rsidR="00C439CF" w:rsidRPr="00C439CF">
        <w:t>ollowing FL</w:t>
      </w:r>
      <w:r w:rsidR="009A1C6F">
        <w:t>’s</w:t>
      </w:r>
      <w:r w:rsidR="00C439CF" w:rsidRPr="00C439CF">
        <w:t xml:space="preserve"> Proposal is proposed in last meeting for beam information, </w:t>
      </w:r>
    </w:p>
    <w:p w14:paraId="63339694" w14:textId="59DE4711" w:rsidR="00C439CF" w:rsidRPr="00C439CF" w:rsidRDefault="00C439CF" w:rsidP="00C439CF">
      <w:r w:rsidRPr="00C439CF">
        <w:rPr>
          <w:rFonts w:hint="eastAsia"/>
          <w:highlight w:val="yellow"/>
        </w:rPr>
        <w:t>F</w:t>
      </w:r>
      <w:r w:rsidRPr="00C439CF">
        <w:rPr>
          <w:highlight w:val="yellow"/>
        </w:rPr>
        <w:t>L proposal</w:t>
      </w:r>
    </w:p>
    <w:p w14:paraId="39202B30" w14:textId="77777777" w:rsidR="00C439CF" w:rsidRPr="00C439CF" w:rsidRDefault="00C439CF" w:rsidP="00C439CF">
      <w:pPr>
        <w:overflowPunct/>
        <w:spacing w:after="0" w:line="278" w:lineRule="auto"/>
        <w:jc w:val="left"/>
        <w:rPr>
          <w:rFonts w:eastAsia="Malgun Gothic"/>
          <w:szCs w:val="20"/>
          <w:lang w:eastAsia="ko-KR"/>
        </w:rPr>
      </w:pPr>
      <w:r w:rsidRPr="00C439CF">
        <w:rPr>
          <w:rFonts w:eastAsia="Malgun Gothic"/>
          <w:szCs w:val="20"/>
          <w:lang w:eastAsia="ko-KR"/>
        </w:rPr>
        <w:t>For NW-sided model, for inference report, at least for BM-Case 1</w:t>
      </w:r>
      <w:r w:rsidRPr="00C439CF">
        <w:rPr>
          <w:rFonts w:eastAsia="等线"/>
          <w:szCs w:val="20"/>
        </w:rPr>
        <w:t>,</w:t>
      </w:r>
      <w:r w:rsidRPr="00C439CF">
        <w:rPr>
          <w:rFonts w:eastAsia="Malgun Gothic"/>
          <w:szCs w:val="20"/>
          <w:lang w:eastAsia="ko-KR"/>
        </w:rPr>
        <w:t xml:space="preserve"> </w:t>
      </w:r>
    </w:p>
    <w:p w14:paraId="22259573" w14:textId="77777777" w:rsidR="00C439CF" w:rsidRPr="00C439CF" w:rsidRDefault="00C439CF" w:rsidP="00675F07">
      <w:pPr>
        <w:numPr>
          <w:ilvl w:val="0"/>
          <w:numId w:val="36"/>
        </w:numPr>
        <w:overflowPunct/>
        <w:spacing w:after="0" w:line="278" w:lineRule="auto"/>
        <w:jc w:val="left"/>
        <w:rPr>
          <w:rFonts w:eastAsia="Malgun Gothic"/>
          <w:szCs w:val="20"/>
        </w:rPr>
      </w:pPr>
      <w:r w:rsidRPr="00C439CF">
        <w:rPr>
          <w:rFonts w:eastAsia="Malgun Gothic"/>
          <w:szCs w:val="20"/>
        </w:rPr>
        <w:t>when M&lt;the size of measurement resource set, the following beam information is in a beam report in L1 signaling,</w:t>
      </w:r>
    </w:p>
    <w:p w14:paraId="16E31B6C" w14:textId="77777777" w:rsidR="00C439CF" w:rsidRPr="00C439CF" w:rsidRDefault="00C439CF" w:rsidP="00675F07">
      <w:pPr>
        <w:numPr>
          <w:ilvl w:val="0"/>
          <w:numId w:val="43"/>
        </w:numPr>
        <w:overflowPunct/>
        <w:spacing w:after="0" w:line="278" w:lineRule="auto"/>
        <w:jc w:val="left"/>
        <w:rPr>
          <w:rFonts w:eastAsia="Malgun Gothic"/>
          <w:szCs w:val="20"/>
          <w:lang w:eastAsia="ko-KR"/>
        </w:rPr>
      </w:pPr>
      <w:r w:rsidRPr="00C439CF">
        <w:rPr>
          <w:rFonts w:eastAsia="Malgun Gothic"/>
          <w:szCs w:val="20"/>
          <w:lang w:eastAsia="ko-KR"/>
        </w:rPr>
        <w:t xml:space="preserve">M CRI/SSBRI of a measurement resource set (by default), or </w:t>
      </w:r>
    </w:p>
    <w:p w14:paraId="219FAC05" w14:textId="77777777" w:rsidR="00C439CF" w:rsidRPr="00C439CF" w:rsidRDefault="00C439CF" w:rsidP="00675F07">
      <w:pPr>
        <w:numPr>
          <w:ilvl w:val="0"/>
          <w:numId w:val="43"/>
        </w:numPr>
        <w:overflowPunct/>
        <w:snapToGrid w:val="0"/>
        <w:spacing w:after="0" w:line="278" w:lineRule="auto"/>
        <w:jc w:val="left"/>
        <w:rPr>
          <w:rFonts w:eastAsia="宋体"/>
          <w:szCs w:val="20"/>
        </w:rPr>
      </w:pPr>
      <w:r w:rsidRPr="00C439CF">
        <w:rPr>
          <w:rFonts w:eastAsia="Malgun Gothic"/>
          <w:szCs w:val="20"/>
          <w:lang w:eastAsia="ko-KR"/>
        </w:rPr>
        <w:t xml:space="preserve">When M&gt;4, a bitmap and a resource indicator can be configured to be reported by RRC, </w:t>
      </w:r>
    </w:p>
    <w:p w14:paraId="0596EE9F" w14:textId="77777777" w:rsidR="00C439CF" w:rsidRPr="00C439CF" w:rsidRDefault="00C439CF" w:rsidP="00675F07">
      <w:pPr>
        <w:numPr>
          <w:ilvl w:val="1"/>
          <w:numId w:val="43"/>
        </w:numPr>
        <w:overflowPunct/>
        <w:snapToGrid w:val="0"/>
        <w:spacing w:after="0" w:line="278" w:lineRule="auto"/>
        <w:jc w:val="left"/>
        <w:rPr>
          <w:rFonts w:eastAsia="宋体"/>
          <w:szCs w:val="20"/>
        </w:rPr>
      </w:pPr>
      <w:r w:rsidRPr="00C439CF">
        <w:rPr>
          <w:rFonts w:eastAsia="宋体"/>
          <w:szCs w:val="20"/>
        </w:rPr>
        <w:t>The bitmap consists of K bits,</w:t>
      </w:r>
      <w:r w:rsidRPr="00C439CF">
        <w:rPr>
          <w:rFonts w:eastAsia="Malgun Gothic"/>
          <w:szCs w:val="20"/>
          <w:lang w:eastAsia="ko-KR"/>
        </w:rPr>
        <w:t xml:space="preserve"> where</w:t>
      </w:r>
      <w:r w:rsidRPr="00C439CF">
        <w:rPr>
          <w:rFonts w:eastAsia="宋体"/>
          <w:szCs w:val="20"/>
        </w:rPr>
        <w:t xml:space="preserve"> K is the size of the measurement resource set,</w:t>
      </w:r>
    </w:p>
    <w:p w14:paraId="0A4D0316" w14:textId="77777777" w:rsidR="00C439CF" w:rsidRPr="00C439CF" w:rsidRDefault="00C439CF" w:rsidP="00675F07">
      <w:pPr>
        <w:numPr>
          <w:ilvl w:val="2"/>
          <w:numId w:val="43"/>
        </w:numPr>
        <w:overflowPunct/>
        <w:snapToGrid w:val="0"/>
        <w:spacing w:after="0" w:line="278" w:lineRule="auto"/>
        <w:jc w:val="left"/>
        <w:rPr>
          <w:rFonts w:eastAsia="宋体"/>
          <w:szCs w:val="20"/>
        </w:rPr>
      </w:pPr>
      <w:r w:rsidRPr="00C439CF">
        <w:rPr>
          <w:rFonts w:eastAsia="宋体"/>
          <w:szCs w:val="20"/>
        </w:rPr>
        <w:t>The k-th MSB of the bitmap corresponds to the k-th resource in the resource set by the increasing order of resource ID, and the m-th nonzero bit of the bitmap corresponds to the m-th reported resources</w:t>
      </w:r>
      <w:r w:rsidRPr="00C439CF">
        <w:rPr>
          <w:rFonts w:eastAsia="宋体"/>
          <w:szCs w:val="20"/>
          <w:lang w:eastAsia="ja-JP"/>
        </w:rPr>
        <w:t>, 1≤m≤M</w:t>
      </w:r>
    </w:p>
    <w:p w14:paraId="477C14BF" w14:textId="77777777" w:rsidR="00C439CF" w:rsidRPr="00C439CF" w:rsidRDefault="00C439CF" w:rsidP="00675F07">
      <w:pPr>
        <w:numPr>
          <w:ilvl w:val="1"/>
          <w:numId w:val="43"/>
        </w:numPr>
        <w:overflowPunct/>
        <w:snapToGrid w:val="0"/>
        <w:spacing w:after="0" w:line="278" w:lineRule="auto"/>
        <w:jc w:val="left"/>
        <w:rPr>
          <w:rFonts w:eastAsia="宋体"/>
          <w:szCs w:val="20"/>
        </w:rPr>
      </w:pPr>
      <w:r w:rsidRPr="00C439CF">
        <w:rPr>
          <w:rFonts w:eastAsia="Malgun Gothic"/>
          <w:szCs w:val="20"/>
          <w:lang w:eastAsia="ko-KR"/>
        </w:rPr>
        <w:t>The resource indicator</w:t>
      </w:r>
      <w:r w:rsidRPr="00C439CF">
        <w:rPr>
          <w:rFonts w:eastAsia="宋体"/>
          <w:szCs w:val="20"/>
        </w:rPr>
        <w:t xml:space="preserve"> indicates the resource with the largest measured value of L1-RSRP from the M reported resources in the </w:t>
      </w:r>
      <w:r w:rsidRPr="00C439CF">
        <w:rPr>
          <w:rFonts w:eastAsia="宋体"/>
          <w:szCs w:val="20"/>
          <w:lang w:eastAsia="ja-JP"/>
        </w:rPr>
        <w:t>resource set</w:t>
      </w:r>
      <w:r w:rsidRPr="00C439CF">
        <w:rPr>
          <w:rFonts w:eastAsia="宋体"/>
          <w:szCs w:val="20"/>
        </w:rPr>
        <w:t xml:space="preserve">, </w:t>
      </w:r>
    </w:p>
    <w:p w14:paraId="7E34AE3D" w14:textId="77777777" w:rsidR="00C439CF" w:rsidRPr="00C439CF" w:rsidRDefault="00C439CF" w:rsidP="00675F07">
      <w:pPr>
        <w:numPr>
          <w:ilvl w:val="2"/>
          <w:numId w:val="43"/>
        </w:numPr>
        <w:overflowPunct/>
        <w:snapToGrid w:val="0"/>
        <w:spacing w:after="0" w:line="278" w:lineRule="auto"/>
        <w:jc w:val="left"/>
        <w:rPr>
          <w:rFonts w:eastAsia="宋体"/>
          <w:szCs w:val="20"/>
        </w:rPr>
      </w:pPr>
      <w:r w:rsidRPr="00C439CF">
        <w:rPr>
          <w:rFonts w:eastAsia="宋体"/>
          <w:szCs w:val="20"/>
        </w:rPr>
        <w:t xml:space="preserve">The size of the CSI field for the resource indicator is </w:t>
      </w:r>
      <m:oMath>
        <m:d>
          <m:dPr>
            <m:begChr m:val="⌈"/>
            <m:endChr m:val="⌉"/>
            <m:ctrlPr>
              <w:rPr>
                <w:rFonts w:ascii="Cambria Math" w:eastAsia="宋体" w:hAnsi="Cambria Math"/>
                <w:i/>
                <w:szCs w:val="20"/>
              </w:rPr>
            </m:ctrlPr>
          </m:dPr>
          <m:e>
            <m:func>
              <m:funcPr>
                <m:ctrlPr>
                  <w:rPr>
                    <w:rFonts w:ascii="Cambria Math" w:eastAsia="宋体" w:hAnsi="Cambria Math"/>
                    <w:i/>
                    <w:szCs w:val="20"/>
                  </w:rPr>
                </m:ctrlPr>
              </m:funcPr>
              <m:fName>
                <m:sSub>
                  <m:sSubPr>
                    <m:ctrlPr>
                      <w:rPr>
                        <w:rFonts w:ascii="Cambria Math" w:eastAsia="宋体" w:hAnsi="Cambria Math"/>
                        <w:i/>
                        <w:szCs w:val="20"/>
                      </w:rPr>
                    </m:ctrlPr>
                  </m:sSubPr>
                  <m:e>
                    <m:r>
                      <m:rPr>
                        <m:sty m:val="p"/>
                      </m:rPr>
                      <w:rPr>
                        <w:rFonts w:ascii="Cambria Math" w:eastAsia="宋体" w:hAnsi="Cambria Math"/>
                        <w:szCs w:val="20"/>
                        <w:lang w:eastAsia="ko-KR"/>
                      </w:rPr>
                      <m:t>log</m:t>
                    </m:r>
                  </m:e>
                  <m:sub>
                    <m:r>
                      <w:rPr>
                        <w:rFonts w:ascii="Cambria Math" w:eastAsia="宋体" w:hAnsi="Cambria Math"/>
                        <w:szCs w:val="20"/>
                      </w:rPr>
                      <m:t>2</m:t>
                    </m:r>
                  </m:sub>
                </m:sSub>
              </m:fName>
              <m:e>
                <m:r>
                  <w:rPr>
                    <w:rFonts w:ascii="Cambria Math" w:eastAsia="宋体" w:hAnsi="Cambria Math"/>
                    <w:szCs w:val="20"/>
                  </w:rPr>
                  <m:t>M</m:t>
                </m:r>
              </m:e>
            </m:func>
          </m:e>
        </m:d>
      </m:oMath>
    </w:p>
    <w:p w14:paraId="460D459B" w14:textId="77777777" w:rsidR="00C439CF" w:rsidRPr="00C439CF" w:rsidRDefault="00C439CF" w:rsidP="00C439CF">
      <w:pPr>
        <w:overflowPunct/>
        <w:spacing w:after="0" w:line="278" w:lineRule="auto"/>
        <w:jc w:val="left"/>
        <w:rPr>
          <w:rFonts w:eastAsia="Malgun Gothic"/>
          <w:szCs w:val="20"/>
        </w:rPr>
      </w:pPr>
      <w:r w:rsidRPr="00C439CF">
        <w:rPr>
          <w:rFonts w:eastAsia="Malgun Gothic"/>
          <w:szCs w:val="20"/>
        </w:rPr>
        <w:t xml:space="preserve">Note: no separate UE feature is introduced for the </w:t>
      </w:r>
      <w:proofErr w:type="gramStart"/>
      <w:r w:rsidRPr="00C439CF">
        <w:rPr>
          <w:rFonts w:eastAsia="Malgun Gothic"/>
          <w:szCs w:val="20"/>
        </w:rPr>
        <w:t>bitmap based</w:t>
      </w:r>
      <w:proofErr w:type="gramEnd"/>
      <w:r w:rsidRPr="00C439CF">
        <w:rPr>
          <w:rFonts w:eastAsia="Malgun Gothic"/>
          <w:szCs w:val="20"/>
        </w:rPr>
        <w:t xml:space="preserve"> method.  </w:t>
      </w:r>
    </w:p>
    <w:p w14:paraId="0634376F" w14:textId="77777777" w:rsidR="00C439CF" w:rsidRPr="00C439CF" w:rsidRDefault="00C439CF" w:rsidP="00C439CF">
      <w:pPr>
        <w:overflowPunct/>
        <w:spacing w:after="0" w:line="278" w:lineRule="auto"/>
        <w:jc w:val="left"/>
        <w:rPr>
          <w:rFonts w:eastAsia="Malgun Gothic"/>
          <w:szCs w:val="20"/>
        </w:rPr>
      </w:pPr>
      <w:r w:rsidRPr="00C439CF">
        <w:rPr>
          <w:rFonts w:eastAsia="Malgun Gothic"/>
          <w:szCs w:val="20"/>
        </w:rPr>
        <w:t>Note:</w:t>
      </w:r>
      <w:r w:rsidRPr="00C439CF">
        <w:rPr>
          <w:rFonts w:eastAsia="Malgun Gothic"/>
          <w:szCs w:val="20"/>
          <w:lang w:eastAsia="ko-KR"/>
        </w:rPr>
        <w:t xml:space="preserve"> </w:t>
      </w:r>
      <w:r w:rsidRPr="00C439CF">
        <w:rPr>
          <w:rFonts w:eastAsia="Malgun Gothic"/>
          <w:szCs w:val="20"/>
        </w:rPr>
        <w:t xml:space="preserve">Purpose, such as above “For NW-sided model, </w:t>
      </w:r>
      <w:r w:rsidRPr="00C439CF">
        <w:rPr>
          <w:rFonts w:eastAsia="Malgun Gothic"/>
          <w:szCs w:val="20"/>
          <w:lang w:eastAsia="ko-KR"/>
        </w:rPr>
        <w:t>for inference report, at least for BM-Case 1</w:t>
      </w:r>
      <w:r w:rsidRPr="00C439CF">
        <w:rPr>
          <w:rFonts w:eastAsia="Malgun Gothic"/>
          <w:szCs w:val="20"/>
        </w:rPr>
        <w:t xml:space="preserve">”, will not be specified in RAN 1 </w:t>
      </w:r>
      <w:proofErr w:type="gramStart"/>
      <w:r w:rsidRPr="00C439CF">
        <w:rPr>
          <w:rFonts w:eastAsia="Malgun Gothic"/>
          <w:szCs w:val="20"/>
        </w:rPr>
        <w:t>specifications</w:t>
      </w:r>
      <w:proofErr w:type="gramEnd"/>
    </w:p>
    <w:p w14:paraId="2E4E06EA" w14:textId="1BC8AB8D" w:rsidR="00C439CF" w:rsidRDefault="00C439CF" w:rsidP="00C439CF"/>
    <w:p w14:paraId="15A40994" w14:textId="70460A75" w:rsidR="00F900F7" w:rsidRDefault="00F900F7" w:rsidP="00F900F7">
      <w:r>
        <w:t>Considering overhead reduction for large size of Set B, t</w:t>
      </w:r>
      <w:r w:rsidRPr="00A55450">
        <w:t xml:space="preserve">he </w:t>
      </w:r>
      <w:r w:rsidRPr="005B24FE">
        <w:t xml:space="preserve">enhancement </w:t>
      </w:r>
      <w:r w:rsidRPr="00A55450">
        <w:t xml:space="preserve">of the quantization range directly results in numerous unnecessary resource indicators and/or corresponding L1-RSRPs being exempt from reporting. Consequently, support for an adaptive number of beams in a beam report should be </w:t>
      </w:r>
      <w:r>
        <w:t>considered</w:t>
      </w:r>
      <w:r w:rsidRPr="00A55450">
        <w:t xml:space="preserve">. </w:t>
      </w:r>
      <w:r>
        <w:t>We, thus, propose,</w:t>
      </w:r>
    </w:p>
    <w:p w14:paraId="4A0C0B29" w14:textId="1B8B4C91" w:rsidR="00F900F7" w:rsidRDefault="00F900F7" w:rsidP="00F900F7">
      <w:pPr>
        <w:pStyle w:val="proposal"/>
        <w:ind w:left="1134" w:hanging="1134"/>
      </w:pPr>
      <w:r w:rsidRPr="006E60F8">
        <w:t xml:space="preserve">For </w:t>
      </w:r>
      <w:r>
        <w:t>inference, for NW-side</w:t>
      </w:r>
      <w:r w:rsidRPr="006E60F8">
        <w:t xml:space="preserve"> model</w:t>
      </w:r>
      <w:r w:rsidRPr="00F863B5">
        <w:t>,</w:t>
      </w:r>
      <w:r>
        <w:t xml:space="preserve"> </w:t>
      </w:r>
      <w:bookmarkStart w:id="12" w:name="OLE_LINK7"/>
      <w:bookmarkStart w:id="13" w:name="OLE_LINK8"/>
      <w:r>
        <w:t>s</w:t>
      </w:r>
      <w:r w:rsidRPr="00362A11">
        <w:t xml:space="preserve">upport to report </w:t>
      </w:r>
      <w:r w:rsidRPr="00362A11">
        <w:rPr>
          <w:lang w:val="en-GB"/>
        </w:rPr>
        <w:t xml:space="preserve">L1-RSRPs and corresponding beam information of up to M beams within X dB gap to the largest measured value of L1-RSRP, </w:t>
      </w:r>
      <w:r w:rsidRPr="00362A11">
        <w:t>as well as the number of reported beams</w:t>
      </w:r>
      <w:bookmarkEnd w:id="12"/>
      <w:bookmarkEnd w:id="13"/>
      <w:r w:rsidRPr="00852A30">
        <w:t>.</w:t>
      </w:r>
    </w:p>
    <w:p w14:paraId="1C09B400" w14:textId="663C1870" w:rsidR="00F900F7" w:rsidRDefault="00F900F7" w:rsidP="00F900F7">
      <w:pPr>
        <w:pStyle w:val="proposal"/>
        <w:ind w:left="1134" w:hanging="1134"/>
      </w:pPr>
      <w:r>
        <w:t>Confirm the following FL’s proposal for beam information,</w:t>
      </w:r>
    </w:p>
    <w:p w14:paraId="5025A7F5" w14:textId="77777777" w:rsidR="00F900F7" w:rsidRPr="00C439CF" w:rsidRDefault="00F900F7" w:rsidP="00F900F7">
      <w:pPr>
        <w:overflowPunct/>
        <w:spacing w:after="0" w:line="278" w:lineRule="auto"/>
        <w:jc w:val="left"/>
        <w:rPr>
          <w:rFonts w:eastAsia="Malgun Gothic"/>
          <w:szCs w:val="20"/>
          <w:lang w:eastAsia="ko-KR"/>
        </w:rPr>
      </w:pPr>
      <w:r w:rsidRPr="00C439CF">
        <w:rPr>
          <w:rFonts w:eastAsia="Malgun Gothic"/>
          <w:szCs w:val="20"/>
          <w:lang w:eastAsia="ko-KR"/>
        </w:rPr>
        <w:t>For NW-sided model, for inference report, at least for BM-Case 1</w:t>
      </w:r>
      <w:r w:rsidRPr="00C439CF">
        <w:rPr>
          <w:rFonts w:eastAsia="等线"/>
          <w:szCs w:val="20"/>
        </w:rPr>
        <w:t>,</w:t>
      </w:r>
      <w:r w:rsidRPr="00C439CF">
        <w:rPr>
          <w:rFonts w:eastAsia="Malgun Gothic"/>
          <w:szCs w:val="20"/>
          <w:lang w:eastAsia="ko-KR"/>
        </w:rPr>
        <w:t xml:space="preserve"> </w:t>
      </w:r>
    </w:p>
    <w:p w14:paraId="4FA93A32" w14:textId="77777777" w:rsidR="00F900F7" w:rsidRPr="00C439CF" w:rsidRDefault="00F900F7" w:rsidP="00675F07">
      <w:pPr>
        <w:numPr>
          <w:ilvl w:val="0"/>
          <w:numId w:val="36"/>
        </w:numPr>
        <w:overflowPunct/>
        <w:spacing w:after="0" w:line="278" w:lineRule="auto"/>
        <w:jc w:val="left"/>
        <w:rPr>
          <w:rFonts w:eastAsia="Malgun Gothic"/>
          <w:szCs w:val="20"/>
        </w:rPr>
      </w:pPr>
      <w:r w:rsidRPr="00C439CF">
        <w:rPr>
          <w:rFonts w:eastAsia="Malgun Gothic"/>
          <w:szCs w:val="20"/>
        </w:rPr>
        <w:t>when M&lt;the size of measurement resource set, the following beam information is in a beam report in L1 signaling,</w:t>
      </w:r>
    </w:p>
    <w:p w14:paraId="2A2A61FD" w14:textId="77777777" w:rsidR="00F900F7" w:rsidRPr="00C439CF" w:rsidRDefault="00F900F7" w:rsidP="00675F07">
      <w:pPr>
        <w:numPr>
          <w:ilvl w:val="0"/>
          <w:numId w:val="43"/>
        </w:numPr>
        <w:overflowPunct/>
        <w:spacing w:after="0" w:line="278" w:lineRule="auto"/>
        <w:jc w:val="left"/>
        <w:rPr>
          <w:rFonts w:eastAsia="Malgun Gothic"/>
          <w:szCs w:val="20"/>
          <w:lang w:eastAsia="ko-KR"/>
        </w:rPr>
      </w:pPr>
      <w:r w:rsidRPr="00C439CF">
        <w:rPr>
          <w:rFonts w:eastAsia="Malgun Gothic"/>
          <w:szCs w:val="20"/>
          <w:lang w:eastAsia="ko-KR"/>
        </w:rPr>
        <w:t xml:space="preserve">M CRI/SSBRI of a measurement resource set (by default), or </w:t>
      </w:r>
    </w:p>
    <w:p w14:paraId="36FDE7E0" w14:textId="77777777" w:rsidR="00F900F7" w:rsidRPr="00C439CF" w:rsidRDefault="00F900F7" w:rsidP="00675F07">
      <w:pPr>
        <w:numPr>
          <w:ilvl w:val="0"/>
          <w:numId w:val="43"/>
        </w:numPr>
        <w:overflowPunct/>
        <w:snapToGrid w:val="0"/>
        <w:spacing w:after="0" w:line="278" w:lineRule="auto"/>
        <w:jc w:val="left"/>
        <w:rPr>
          <w:rFonts w:eastAsia="宋体"/>
          <w:szCs w:val="20"/>
        </w:rPr>
      </w:pPr>
      <w:r w:rsidRPr="00C439CF">
        <w:rPr>
          <w:rFonts w:eastAsia="Malgun Gothic"/>
          <w:szCs w:val="20"/>
          <w:lang w:eastAsia="ko-KR"/>
        </w:rPr>
        <w:t xml:space="preserve">When M&gt;4, a bitmap and a resource indicator can be configured to be reported by RRC, </w:t>
      </w:r>
    </w:p>
    <w:p w14:paraId="45B5425C" w14:textId="77777777" w:rsidR="00F900F7" w:rsidRPr="00C439CF" w:rsidRDefault="00F900F7" w:rsidP="00675F07">
      <w:pPr>
        <w:numPr>
          <w:ilvl w:val="1"/>
          <w:numId w:val="43"/>
        </w:numPr>
        <w:overflowPunct/>
        <w:snapToGrid w:val="0"/>
        <w:spacing w:after="0" w:line="278" w:lineRule="auto"/>
        <w:jc w:val="left"/>
        <w:rPr>
          <w:rFonts w:eastAsia="宋体"/>
          <w:szCs w:val="20"/>
        </w:rPr>
      </w:pPr>
      <w:r w:rsidRPr="00C439CF">
        <w:rPr>
          <w:rFonts w:eastAsia="宋体"/>
          <w:szCs w:val="20"/>
        </w:rPr>
        <w:t>The bitmap consists of K bits,</w:t>
      </w:r>
      <w:r w:rsidRPr="00C439CF">
        <w:rPr>
          <w:rFonts w:eastAsia="Malgun Gothic"/>
          <w:szCs w:val="20"/>
          <w:lang w:eastAsia="ko-KR"/>
        </w:rPr>
        <w:t xml:space="preserve"> where</w:t>
      </w:r>
      <w:r w:rsidRPr="00C439CF">
        <w:rPr>
          <w:rFonts w:eastAsia="宋体"/>
          <w:szCs w:val="20"/>
        </w:rPr>
        <w:t xml:space="preserve"> K is the size of the measurement resource set,</w:t>
      </w:r>
    </w:p>
    <w:p w14:paraId="55BF8FEC" w14:textId="77777777" w:rsidR="00F900F7" w:rsidRPr="00C439CF" w:rsidRDefault="00F900F7" w:rsidP="00675F07">
      <w:pPr>
        <w:numPr>
          <w:ilvl w:val="2"/>
          <w:numId w:val="43"/>
        </w:numPr>
        <w:overflowPunct/>
        <w:snapToGrid w:val="0"/>
        <w:spacing w:after="0" w:line="278" w:lineRule="auto"/>
        <w:jc w:val="left"/>
        <w:rPr>
          <w:rFonts w:eastAsia="宋体"/>
          <w:szCs w:val="20"/>
        </w:rPr>
      </w:pPr>
      <w:r w:rsidRPr="00C439CF">
        <w:rPr>
          <w:rFonts w:eastAsia="宋体"/>
          <w:szCs w:val="20"/>
        </w:rPr>
        <w:t>The k-th MSB of the bitmap corresponds to the k-th resource in the resource set by the increasing order of resource ID, and the m-th nonzero bit of the bitmap corresponds to the m-th reported resources</w:t>
      </w:r>
      <w:r w:rsidRPr="00C439CF">
        <w:rPr>
          <w:rFonts w:eastAsia="宋体"/>
          <w:szCs w:val="20"/>
          <w:lang w:eastAsia="ja-JP"/>
        </w:rPr>
        <w:t>, 1≤m≤M</w:t>
      </w:r>
    </w:p>
    <w:p w14:paraId="31013C08" w14:textId="77777777" w:rsidR="00F900F7" w:rsidRPr="00C439CF" w:rsidRDefault="00F900F7" w:rsidP="00675F07">
      <w:pPr>
        <w:numPr>
          <w:ilvl w:val="1"/>
          <w:numId w:val="43"/>
        </w:numPr>
        <w:overflowPunct/>
        <w:snapToGrid w:val="0"/>
        <w:spacing w:after="0" w:line="278" w:lineRule="auto"/>
        <w:jc w:val="left"/>
        <w:rPr>
          <w:rFonts w:eastAsia="宋体"/>
          <w:szCs w:val="20"/>
        </w:rPr>
      </w:pPr>
      <w:r w:rsidRPr="00C439CF">
        <w:rPr>
          <w:rFonts w:eastAsia="Malgun Gothic"/>
          <w:szCs w:val="20"/>
          <w:lang w:eastAsia="ko-KR"/>
        </w:rPr>
        <w:t>The resource indicator</w:t>
      </w:r>
      <w:r w:rsidRPr="00C439CF">
        <w:rPr>
          <w:rFonts w:eastAsia="宋体"/>
          <w:szCs w:val="20"/>
        </w:rPr>
        <w:t xml:space="preserve"> indicates the resource with the largest measured value of L1-RSRP from the M reported resources in the </w:t>
      </w:r>
      <w:r w:rsidRPr="00C439CF">
        <w:rPr>
          <w:rFonts w:eastAsia="宋体"/>
          <w:szCs w:val="20"/>
          <w:lang w:eastAsia="ja-JP"/>
        </w:rPr>
        <w:t>resource set</w:t>
      </w:r>
      <w:r w:rsidRPr="00C439CF">
        <w:rPr>
          <w:rFonts w:eastAsia="宋体"/>
          <w:szCs w:val="20"/>
        </w:rPr>
        <w:t xml:space="preserve">, </w:t>
      </w:r>
    </w:p>
    <w:p w14:paraId="1768DCF2" w14:textId="77777777" w:rsidR="00F900F7" w:rsidRPr="00C439CF" w:rsidRDefault="00F900F7" w:rsidP="00675F07">
      <w:pPr>
        <w:numPr>
          <w:ilvl w:val="2"/>
          <w:numId w:val="43"/>
        </w:numPr>
        <w:overflowPunct/>
        <w:snapToGrid w:val="0"/>
        <w:spacing w:after="0" w:line="278" w:lineRule="auto"/>
        <w:jc w:val="left"/>
        <w:rPr>
          <w:rFonts w:eastAsia="宋体"/>
          <w:szCs w:val="20"/>
        </w:rPr>
      </w:pPr>
      <w:r w:rsidRPr="00C439CF">
        <w:rPr>
          <w:rFonts w:eastAsia="宋体"/>
          <w:szCs w:val="20"/>
        </w:rPr>
        <w:t xml:space="preserve">The size of the CSI field for the resource indicator is </w:t>
      </w:r>
      <m:oMath>
        <m:d>
          <m:dPr>
            <m:begChr m:val="⌈"/>
            <m:endChr m:val="⌉"/>
            <m:ctrlPr>
              <w:rPr>
                <w:rFonts w:ascii="Cambria Math" w:eastAsia="宋体" w:hAnsi="Cambria Math"/>
                <w:i/>
                <w:szCs w:val="20"/>
              </w:rPr>
            </m:ctrlPr>
          </m:dPr>
          <m:e>
            <m:func>
              <m:funcPr>
                <m:ctrlPr>
                  <w:rPr>
                    <w:rFonts w:ascii="Cambria Math" w:eastAsia="宋体" w:hAnsi="Cambria Math"/>
                    <w:i/>
                    <w:szCs w:val="20"/>
                  </w:rPr>
                </m:ctrlPr>
              </m:funcPr>
              <m:fName>
                <m:sSub>
                  <m:sSubPr>
                    <m:ctrlPr>
                      <w:rPr>
                        <w:rFonts w:ascii="Cambria Math" w:eastAsia="宋体" w:hAnsi="Cambria Math"/>
                        <w:i/>
                        <w:szCs w:val="20"/>
                      </w:rPr>
                    </m:ctrlPr>
                  </m:sSubPr>
                  <m:e>
                    <m:r>
                      <m:rPr>
                        <m:sty m:val="p"/>
                      </m:rPr>
                      <w:rPr>
                        <w:rFonts w:ascii="Cambria Math" w:eastAsia="宋体" w:hAnsi="Cambria Math"/>
                        <w:szCs w:val="20"/>
                        <w:lang w:eastAsia="ko-KR"/>
                      </w:rPr>
                      <m:t>log</m:t>
                    </m:r>
                  </m:e>
                  <m:sub>
                    <m:r>
                      <w:rPr>
                        <w:rFonts w:ascii="Cambria Math" w:eastAsia="宋体" w:hAnsi="Cambria Math"/>
                        <w:szCs w:val="20"/>
                      </w:rPr>
                      <m:t>2</m:t>
                    </m:r>
                  </m:sub>
                </m:sSub>
              </m:fName>
              <m:e>
                <m:r>
                  <w:rPr>
                    <w:rFonts w:ascii="Cambria Math" w:eastAsia="宋体" w:hAnsi="Cambria Math"/>
                    <w:szCs w:val="20"/>
                  </w:rPr>
                  <m:t>M</m:t>
                </m:r>
              </m:e>
            </m:func>
          </m:e>
        </m:d>
      </m:oMath>
    </w:p>
    <w:p w14:paraId="2CF0E1D1" w14:textId="44DA7D26" w:rsidR="00F900F7" w:rsidRPr="00C439CF" w:rsidRDefault="00F900F7" w:rsidP="00F900F7">
      <w:pPr>
        <w:overflowPunct/>
        <w:spacing w:after="0" w:line="278" w:lineRule="auto"/>
        <w:jc w:val="left"/>
        <w:rPr>
          <w:rFonts w:eastAsia="Malgun Gothic"/>
          <w:szCs w:val="20"/>
        </w:rPr>
      </w:pPr>
      <w:r w:rsidRPr="00C439CF">
        <w:rPr>
          <w:rFonts w:eastAsia="Malgun Gothic"/>
          <w:szCs w:val="20"/>
        </w:rPr>
        <w:t>Note: no separate UE feature is introduced for the bitmap</w:t>
      </w:r>
      <w:r w:rsidR="00FB18A1">
        <w:rPr>
          <w:rFonts w:eastAsia="Malgun Gothic"/>
          <w:szCs w:val="20"/>
        </w:rPr>
        <w:t>-</w:t>
      </w:r>
      <w:r w:rsidRPr="00C439CF">
        <w:rPr>
          <w:rFonts w:eastAsia="Malgun Gothic"/>
          <w:szCs w:val="20"/>
        </w:rPr>
        <w:t xml:space="preserve">based method.  </w:t>
      </w:r>
    </w:p>
    <w:p w14:paraId="5AD351F8" w14:textId="5615FF0F" w:rsidR="00C439CF" w:rsidRPr="00C439CF" w:rsidRDefault="00F900F7" w:rsidP="00C439CF">
      <w:r w:rsidRPr="00C439CF">
        <w:rPr>
          <w:rFonts w:eastAsia="Malgun Gothic"/>
          <w:szCs w:val="20"/>
        </w:rPr>
        <w:lastRenderedPageBreak/>
        <w:t>Note:</w:t>
      </w:r>
      <w:r w:rsidRPr="00C439CF">
        <w:rPr>
          <w:rFonts w:eastAsia="Malgun Gothic"/>
          <w:szCs w:val="20"/>
          <w:lang w:eastAsia="ko-KR"/>
        </w:rPr>
        <w:t xml:space="preserve"> </w:t>
      </w:r>
      <w:r w:rsidRPr="00C439CF">
        <w:rPr>
          <w:rFonts w:eastAsia="Malgun Gothic"/>
          <w:szCs w:val="20"/>
        </w:rPr>
        <w:t xml:space="preserve">Purpose, such as above “For NW-sided model, </w:t>
      </w:r>
      <w:r w:rsidRPr="00C439CF">
        <w:rPr>
          <w:rFonts w:eastAsia="Malgun Gothic"/>
          <w:szCs w:val="20"/>
          <w:lang w:eastAsia="ko-KR"/>
        </w:rPr>
        <w:t>for inference report, at least for BM-Case 1</w:t>
      </w:r>
      <w:r w:rsidRPr="00C439CF">
        <w:rPr>
          <w:rFonts w:eastAsia="Malgun Gothic"/>
          <w:szCs w:val="20"/>
        </w:rPr>
        <w:t>”, will not be specified in RAN 1 specification</w:t>
      </w:r>
    </w:p>
    <w:p w14:paraId="6D1EF72F" w14:textId="482D29D4" w:rsidR="008F29FC" w:rsidRPr="00F35E11" w:rsidRDefault="008F29FC" w:rsidP="00675F07">
      <w:pPr>
        <w:pStyle w:val="title1"/>
        <w:numPr>
          <w:ilvl w:val="0"/>
          <w:numId w:val="19"/>
        </w:numPr>
        <w:rPr>
          <w:rFonts w:ascii="Times New Roman" w:eastAsia="Arial" w:hAnsi="Times New Roman"/>
          <w:szCs w:val="28"/>
        </w:rPr>
      </w:pPr>
      <w:r>
        <w:rPr>
          <w:rFonts w:ascii="Times New Roman" w:hAnsi="Times New Roman"/>
        </w:rPr>
        <w:t>A</w:t>
      </w:r>
      <w:r>
        <w:rPr>
          <w:rFonts w:ascii="Times New Roman" w:eastAsiaTheme="minorEastAsia" w:hAnsi="Times New Roman"/>
        </w:rPr>
        <w:t>I processing capability</w:t>
      </w:r>
    </w:p>
    <w:p w14:paraId="6BC12494" w14:textId="089AA09C" w:rsidR="00D04EDF" w:rsidRPr="00AA5164" w:rsidRDefault="00847AE9" w:rsidP="00847AE9">
      <w:pPr>
        <w:pStyle w:val="proposal"/>
        <w:numPr>
          <w:ilvl w:val="0"/>
          <w:numId w:val="0"/>
        </w:numPr>
        <w:rPr>
          <w:b w:val="0"/>
        </w:rPr>
      </w:pPr>
      <w:r w:rsidRPr="00AA5164">
        <w:rPr>
          <w:rFonts w:hint="eastAsia"/>
          <w:b w:val="0"/>
        </w:rPr>
        <w:t>I</w:t>
      </w:r>
      <w:r w:rsidRPr="00AA5164">
        <w:rPr>
          <w:b w:val="0"/>
        </w:rPr>
        <w:t>n RAN1#120bis meeting, the following agreements were approved for</w:t>
      </w:r>
      <w:r w:rsidR="00AA5164">
        <w:rPr>
          <w:b w:val="0"/>
        </w:rPr>
        <w:t xml:space="preserve"> AI</w:t>
      </w:r>
      <w:r w:rsidRPr="00AA5164">
        <w:rPr>
          <w:b w:val="0"/>
        </w:rPr>
        <w:t xml:space="preserve"> capability,</w:t>
      </w:r>
    </w:p>
    <w:p w14:paraId="2FFA9A3E" w14:textId="77777777" w:rsidR="00847AE9" w:rsidRDefault="00847AE9" w:rsidP="00847AE9">
      <w:pPr>
        <w:rPr>
          <w:rFonts w:eastAsia="等线"/>
          <w:highlight w:val="green"/>
        </w:rPr>
      </w:pPr>
      <w:r>
        <w:rPr>
          <w:rFonts w:eastAsia="等线" w:hint="eastAsia"/>
          <w:highlight w:val="green"/>
        </w:rPr>
        <w:t>Agreement</w:t>
      </w:r>
    </w:p>
    <w:p w14:paraId="3BFC07E7" w14:textId="77777777" w:rsidR="00847AE9" w:rsidRPr="00805D1B" w:rsidRDefault="00847AE9" w:rsidP="00847AE9">
      <w:pPr>
        <w:rPr>
          <w:kern w:val="24"/>
        </w:rPr>
      </w:pPr>
      <w:r w:rsidRPr="00805D1B">
        <w:t xml:space="preserve">For UE-sided model, regarding a CSI report corresponding to </w:t>
      </w:r>
      <w:r w:rsidRPr="00805D1B">
        <w:rPr>
          <w:i/>
          <w:iCs/>
        </w:rPr>
        <w:t>CSI-ReportConfig</w:t>
      </w:r>
      <w:r w:rsidRPr="00805D1B">
        <w:t xml:space="preserve"> for Type 1 option 2 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sidRPr="00805D1B">
        <w:rPr>
          <w:kern w:val="24"/>
        </w:rPr>
        <w:t>.</w:t>
      </w:r>
    </w:p>
    <w:p w14:paraId="27E7B4E8" w14:textId="7DE3449A" w:rsidR="00847AE9" w:rsidRPr="00847AE9" w:rsidRDefault="00847AE9" w:rsidP="00847AE9">
      <w:pPr>
        <w:rPr>
          <w:rFonts w:cs="Times"/>
          <w:color w:val="13171F"/>
          <w:kern w:val="24"/>
          <w:sz w:val="22"/>
        </w:rPr>
      </w:pPr>
      <w:r w:rsidRPr="00805D1B">
        <w:rPr>
          <w:kern w:val="24"/>
        </w:rPr>
        <w:t>Note</w:t>
      </w:r>
      <w:r>
        <w:rPr>
          <w:kern w:val="24"/>
        </w:rPr>
        <w:t>:</w:t>
      </w:r>
      <w:r w:rsidRPr="00805D1B">
        <w:rPr>
          <w:kern w:val="24"/>
        </w:rPr>
        <w:t xml:space="preserve"> the occupation duration is a separate discussion</w:t>
      </w:r>
      <w:r>
        <w:rPr>
          <w:kern w:val="24"/>
          <w:sz w:val="22"/>
        </w:rPr>
        <w:t xml:space="preserve">. </w:t>
      </w:r>
    </w:p>
    <w:p w14:paraId="67097D82" w14:textId="77777777" w:rsidR="00847AE9" w:rsidRPr="00847AE9" w:rsidRDefault="00847AE9" w:rsidP="00847AE9">
      <w:pPr>
        <w:rPr>
          <w:rFonts w:eastAsia="等线"/>
          <w:szCs w:val="20"/>
          <w:highlight w:val="green"/>
        </w:rPr>
      </w:pPr>
      <w:r w:rsidRPr="00847AE9">
        <w:rPr>
          <w:rFonts w:eastAsia="等线"/>
          <w:szCs w:val="20"/>
          <w:highlight w:val="green"/>
        </w:rPr>
        <w:t>Agreement</w:t>
      </w:r>
    </w:p>
    <w:p w14:paraId="7220C841" w14:textId="77777777" w:rsidR="00847AE9" w:rsidRPr="00847AE9" w:rsidRDefault="00847AE9" w:rsidP="00675F07">
      <w:pPr>
        <w:pStyle w:val="af3"/>
        <w:widowControl/>
        <w:numPr>
          <w:ilvl w:val="0"/>
          <w:numId w:val="40"/>
        </w:numPr>
        <w:overflowPunct/>
        <w:spacing w:after="0" w:line="278" w:lineRule="auto"/>
        <w:ind w:firstLineChars="0"/>
        <w:jc w:val="left"/>
        <w:rPr>
          <w:rFonts w:ascii="Times New Roman" w:hAnsi="Times New Roman"/>
          <w:kern w:val="24"/>
          <w:sz w:val="20"/>
          <w:szCs w:val="20"/>
          <w:lang w:eastAsia="en-US"/>
        </w:rPr>
      </w:pPr>
      <w:r w:rsidRPr="00847AE9">
        <w:rPr>
          <w:rFonts w:ascii="Times New Roman" w:eastAsia="等线" w:hAnsi="Times New Roman"/>
          <w:sz w:val="20"/>
          <w:szCs w:val="20"/>
        </w:rPr>
        <w:t>For UE-side model, for AI/ML based beam</w:t>
      </w:r>
      <w:r w:rsidRPr="00847AE9">
        <w:rPr>
          <w:rFonts w:ascii="Times New Roman" w:eastAsia="Malgun Gothic" w:hAnsi="Times New Roman"/>
          <w:kern w:val="24"/>
          <w:sz w:val="20"/>
          <w:szCs w:val="20"/>
          <w:lang w:eastAsia="en-US"/>
        </w:rPr>
        <w:t xml:space="preserve"> management for BM-Case 1 and BM-Case 2, </w:t>
      </w:r>
      <w:r w:rsidRPr="00847AE9">
        <w:rPr>
          <w:rFonts w:ascii="Times New Roman" w:hAnsi="Times New Roman"/>
          <w:kern w:val="24"/>
          <w:sz w:val="20"/>
          <w:szCs w:val="20"/>
          <w:lang w:eastAsia="en-US"/>
        </w:rPr>
        <w:t xml:space="preserve">for processing of a CSI report for inference, considering the following </w:t>
      </w:r>
      <w:r w:rsidRPr="00847AE9">
        <w:rPr>
          <w:rFonts w:ascii="Times New Roman" w:eastAsia="等线" w:hAnsi="Times New Roman"/>
          <w:kern w:val="24"/>
          <w:sz w:val="20"/>
          <w:szCs w:val="20"/>
        </w:rPr>
        <w:t>option</w:t>
      </w:r>
      <w:r w:rsidRPr="00847AE9">
        <w:rPr>
          <w:rFonts w:ascii="Times New Roman" w:hAnsi="Times New Roman"/>
          <w:kern w:val="24"/>
          <w:sz w:val="20"/>
          <w:szCs w:val="20"/>
          <w:lang w:eastAsia="en-US"/>
        </w:rPr>
        <w:t xml:space="preserve">s for potential down selection: </w:t>
      </w:r>
    </w:p>
    <w:p w14:paraId="6EAF5242" w14:textId="77777777" w:rsidR="00847AE9" w:rsidRPr="00847AE9" w:rsidRDefault="00847AE9" w:rsidP="00675F07">
      <w:pPr>
        <w:pStyle w:val="af3"/>
        <w:widowControl/>
        <w:numPr>
          <w:ilvl w:val="1"/>
          <w:numId w:val="38"/>
        </w:numPr>
        <w:overflowPunct/>
        <w:spacing w:after="0" w:line="278" w:lineRule="auto"/>
        <w:ind w:firstLineChars="0"/>
        <w:rPr>
          <w:rFonts w:ascii="Times New Roman" w:hAnsi="Times New Roman"/>
          <w:kern w:val="24"/>
          <w:sz w:val="20"/>
          <w:szCs w:val="20"/>
          <w:lang w:eastAsia="en-US"/>
        </w:rPr>
      </w:pPr>
      <w:r w:rsidRPr="00847AE9">
        <w:rPr>
          <w:rFonts w:ascii="Times New Roman" w:eastAsia="等线" w:hAnsi="Times New Roman"/>
          <w:kern w:val="24"/>
          <w:sz w:val="20"/>
          <w:szCs w:val="20"/>
        </w:rPr>
        <w:t>Option</w:t>
      </w:r>
      <w:r w:rsidRPr="00847AE9">
        <w:rPr>
          <w:rFonts w:ascii="Times New Roman" w:hAnsi="Times New Roman"/>
          <w:kern w:val="24"/>
          <w:sz w:val="20"/>
          <w:szCs w:val="20"/>
          <w:lang w:eastAsia="en-US"/>
        </w:rPr>
        <w:t xml:space="preserve"> 1: only dedicated AI/ML PU is occupied, </w:t>
      </w:r>
      <m:oMath>
        <m:sSub>
          <m:sSubPr>
            <m:ctrlPr>
              <w:rPr>
                <w:rFonts w:ascii="Cambria Math" w:hAnsi="Cambria Math"/>
                <w:kern w:val="24"/>
                <w:sz w:val="20"/>
                <w:szCs w:val="20"/>
              </w:rPr>
            </m:ctrlPr>
          </m:sSubPr>
          <m:e>
            <m:r>
              <w:rPr>
                <w:rFonts w:ascii="Cambria Math" w:hAnsi="Cambria Math"/>
                <w:kern w:val="24"/>
                <w:sz w:val="20"/>
                <w:szCs w:val="20"/>
              </w:rPr>
              <m:t>O</m:t>
            </m:r>
          </m:e>
          <m:sub>
            <m:r>
              <w:rPr>
                <w:rFonts w:ascii="Cambria Math" w:hAnsi="Cambria Math"/>
                <w:kern w:val="24"/>
                <w:sz w:val="20"/>
                <w:szCs w:val="20"/>
              </w:rPr>
              <m:t>APU</m:t>
            </m:r>
          </m:sub>
        </m:sSub>
        <m:r>
          <m:rPr>
            <m:sty m:val="p"/>
          </m:rPr>
          <w:rPr>
            <w:rFonts w:ascii="Cambria Math" w:hAnsi="Cambria Math"/>
            <w:kern w:val="24"/>
            <w:sz w:val="20"/>
            <w:szCs w:val="20"/>
          </w:rPr>
          <m:t>=</m:t>
        </m:r>
        <m:r>
          <w:rPr>
            <w:rFonts w:ascii="Cambria Math" w:hAnsi="Cambria Math"/>
            <w:kern w:val="24"/>
            <w:sz w:val="20"/>
            <w:szCs w:val="20"/>
          </w:rPr>
          <m:t>N</m:t>
        </m:r>
        <m:r>
          <m:rPr>
            <m:sty m:val="p"/>
          </m:rPr>
          <w:rPr>
            <w:rFonts w:ascii="Cambria Math" w:hAnsi="Cambria Math"/>
            <w:kern w:val="24"/>
            <w:sz w:val="20"/>
            <w:szCs w:val="20"/>
          </w:rPr>
          <m:t>1</m:t>
        </m:r>
      </m:oMath>
      <w:r w:rsidRPr="00847AE9">
        <w:rPr>
          <w:rFonts w:ascii="Times New Roman" w:hAnsi="Times New Roman"/>
          <w:kern w:val="24"/>
          <w:sz w:val="20"/>
          <w:szCs w:val="20"/>
          <w:lang w:eastAsia="en-US"/>
        </w:rPr>
        <w:t xml:space="preserve"> is reported by UE.</w:t>
      </w:r>
    </w:p>
    <w:p w14:paraId="56F39680" w14:textId="77777777" w:rsidR="00847AE9" w:rsidRPr="00847AE9" w:rsidRDefault="00847AE9" w:rsidP="00675F07">
      <w:pPr>
        <w:pStyle w:val="af3"/>
        <w:widowControl/>
        <w:numPr>
          <w:ilvl w:val="2"/>
          <w:numId w:val="38"/>
        </w:numPr>
        <w:overflowPunct/>
        <w:spacing w:after="0" w:line="278" w:lineRule="auto"/>
        <w:ind w:firstLineChars="0"/>
        <w:rPr>
          <w:rFonts w:ascii="Times New Roman" w:eastAsia="Malgun Gothic" w:hAnsi="Times New Roman"/>
          <w:kern w:val="24"/>
          <w:sz w:val="20"/>
          <w:szCs w:val="20"/>
          <w:lang w:eastAsia="en-US"/>
        </w:rPr>
      </w:pPr>
      <w:r w:rsidRPr="00847AE9">
        <w:rPr>
          <w:rFonts w:ascii="Times New Roman" w:hAnsi="Times New Roman"/>
          <w:kern w:val="24"/>
          <w:sz w:val="20"/>
          <w:szCs w:val="20"/>
          <w:lang w:eastAsia="en-US"/>
        </w:rPr>
        <w:t xml:space="preserve">And </w:t>
      </w:r>
      <m:oMath>
        <m:sSub>
          <m:sSubPr>
            <m:ctrlPr>
              <w:rPr>
                <w:rFonts w:ascii="Cambria Math" w:eastAsia="Malgun Gothic" w:hAnsi="Cambria Math"/>
                <w:kern w:val="24"/>
                <w:sz w:val="20"/>
                <w:szCs w:val="20"/>
              </w:rPr>
            </m:ctrlPr>
          </m:sSubPr>
          <m:e>
            <m:r>
              <w:rPr>
                <w:rFonts w:ascii="Cambria Math" w:eastAsia="Malgun Gothic" w:hAnsi="Cambria Math"/>
                <w:kern w:val="24"/>
                <w:sz w:val="20"/>
                <w:szCs w:val="20"/>
              </w:rPr>
              <m:t>O</m:t>
            </m:r>
          </m:e>
          <m:sub>
            <m:r>
              <w:rPr>
                <w:rFonts w:ascii="Cambria Math" w:eastAsia="Malgun Gothic" w:hAnsi="Cambria Math"/>
                <w:kern w:val="24"/>
                <w:sz w:val="20"/>
                <w:szCs w:val="20"/>
              </w:rPr>
              <m:t>CPU</m:t>
            </m:r>
          </m:sub>
        </m:sSub>
        <m:r>
          <m:rPr>
            <m:sty m:val="p"/>
          </m:rPr>
          <w:rPr>
            <w:rFonts w:ascii="Cambria Math" w:eastAsia="Malgun Gothic" w:hAnsi="Cambria Math"/>
            <w:kern w:val="24"/>
            <w:sz w:val="20"/>
            <w:szCs w:val="20"/>
          </w:rPr>
          <m:t>=0</m:t>
        </m:r>
      </m:oMath>
    </w:p>
    <w:p w14:paraId="59E19553" w14:textId="77777777" w:rsidR="00847AE9" w:rsidRPr="00847AE9" w:rsidRDefault="00847AE9" w:rsidP="00675F07">
      <w:pPr>
        <w:pStyle w:val="af3"/>
        <w:widowControl/>
        <w:numPr>
          <w:ilvl w:val="1"/>
          <w:numId w:val="38"/>
        </w:numPr>
        <w:overflowPunct/>
        <w:spacing w:after="0" w:line="278" w:lineRule="auto"/>
        <w:ind w:firstLineChars="0"/>
        <w:rPr>
          <w:rFonts w:ascii="Times New Roman" w:hAnsi="Times New Roman"/>
          <w:kern w:val="24"/>
          <w:sz w:val="20"/>
          <w:szCs w:val="20"/>
          <w:lang w:eastAsia="en-US"/>
        </w:rPr>
      </w:pPr>
      <w:r w:rsidRPr="00847AE9">
        <w:rPr>
          <w:rFonts w:ascii="Times New Roman" w:eastAsia="等线" w:hAnsi="Times New Roman"/>
          <w:kern w:val="24"/>
          <w:sz w:val="20"/>
          <w:szCs w:val="20"/>
        </w:rPr>
        <w:t>Option</w:t>
      </w:r>
      <w:r w:rsidRPr="00847AE9">
        <w:rPr>
          <w:rFonts w:ascii="Times New Roman" w:hAnsi="Times New Roman"/>
          <w:kern w:val="24"/>
          <w:sz w:val="20"/>
          <w:szCs w:val="20"/>
          <w:lang w:eastAsia="en-US"/>
        </w:rPr>
        <w:t xml:space="preserve"> 2</w:t>
      </w:r>
      <w:r w:rsidRPr="00847AE9">
        <w:rPr>
          <w:rFonts w:ascii="Times New Roman" w:eastAsia="Malgun Gothic" w:hAnsi="Times New Roman"/>
          <w:kern w:val="24"/>
          <w:sz w:val="20"/>
          <w:szCs w:val="20"/>
          <w:lang w:eastAsia="en-US"/>
        </w:rPr>
        <w:t xml:space="preserve">: only legacy CPU is occupied, </w:t>
      </w:r>
      <m:oMath>
        <m:r>
          <m:rPr>
            <m:sty m:val="p"/>
          </m:rPr>
          <w:rPr>
            <w:rFonts w:ascii="Cambria Math" w:eastAsia="Malgun Gothic" w:hAnsi="Cambria Math"/>
            <w:kern w:val="24"/>
            <w:sz w:val="20"/>
            <w:szCs w:val="20"/>
          </w:rPr>
          <m:t xml:space="preserve"> </m:t>
        </m:r>
        <m:sSub>
          <m:sSubPr>
            <m:ctrlPr>
              <w:rPr>
                <w:rFonts w:ascii="Cambria Math" w:eastAsia="Malgun Gothic" w:hAnsi="Cambria Math"/>
                <w:kern w:val="24"/>
                <w:sz w:val="20"/>
                <w:szCs w:val="20"/>
              </w:rPr>
            </m:ctrlPr>
          </m:sSubPr>
          <m:e>
            <m:r>
              <w:rPr>
                <w:rFonts w:ascii="Cambria Math" w:eastAsia="Malgun Gothic" w:hAnsi="Cambria Math"/>
                <w:kern w:val="24"/>
                <w:sz w:val="20"/>
                <w:szCs w:val="20"/>
              </w:rPr>
              <m:t>O</m:t>
            </m:r>
          </m:e>
          <m:sub>
            <m:r>
              <w:rPr>
                <w:rFonts w:ascii="Cambria Math" w:eastAsia="Malgun Gothic" w:hAnsi="Cambria Math"/>
                <w:kern w:val="24"/>
                <w:sz w:val="20"/>
                <w:szCs w:val="20"/>
              </w:rPr>
              <m:t>CPU</m:t>
            </m:r>
          </m:sub>
        </m:sSub>
        <m:r>
          <m:rPr>
            <m:sty m:val="p"/>
          </m:rPr>
          <w:rPr>
            <w:rFonts w:ascii="Cambria Math" w:eastAsia="Malgun Gothic" w:hAnsi="Cambria Math"/>
            <w:kern w:val="24"/>
            <w:sz w:val="20"/>
            <w:szCs w:val="20"/>
          </w:rPr>
          <m:t>=</m:t>
        </m:r>
        <m:r>
          <w:rPr>
            <w:rFonts w:ascii="Cambria Math" w:eastAsia="Malgun Gothic" w:hAnsi="Cambria Math"/>
            <w:kern w:val="24"/>
            <w:sz w:val="20"/>
            <w:szCs w:val="20"/>
          </w:rPr>
          <m:t>M</m:t>
        </m:r>
      </m:oMath>
      <w:r w:rsidRPr="00847AE9">
        <w:rPr>
          <w:rFonts w:ascii="Times New Roman" w:hAnsi="Times New Roman"/>
          <w:kern w:val="24"/>
          <w:sz w:val="20"/>
          <w:szCs w:val="20"/>
          <w:lang w:eastAsia="en-US"/>
        </w:rPr>
        <w:t xml:space="preserve"> it is reported by UE.</w:t>
      </w:r>
    </w:p>
    <w:p w14:paraId="3E2A6F6A" w14:textId="77777777" w:rsidR="00847AE9" w:rsidRPr="00847AE9" w:rsidRDefault="00847AE9" w:rsidP="00675F07">
      <w:pPr>
        <w:pStyle w:val="af3"/>
        <w:widowControl/>
        <w:numPr>
          <w:ilvl w:val="1"/>
          <w:numId w:val="38"/>
        </w:numPr>
        <w:overflowPunct/>
        <w:spacing w:after="0" w:line="278" w:lineRule="auto"/>
        <w:ind w:firstLineChars="0"/>
        <w:rPr>
          <w:rFonts w:ascii="Times New Roman" w:hAnsi="Times New Roman"/>
          <w:kern w:val="24"/>
          <w:sz w:val="20"/>
          <w:szCs w:val="20"/>
          <w:lang w:eastAsia="en-US"/>
        </w:rPr>
      </w:pPr>
      <w:r w:rsidRPr="00847AE9">
        <w:rPr>
          <w:rFonts w:ascii="Times New Roman" w:eastAsia="等线" w:hAnsi="Times New Roman"/>
          <w:kern w:val="24"/>
          <w:sz w:val="20"/>
          <w:szCs w:val="20"/>
        </w:rPr>
        <w:t>Option</w:t>
      </w:r>
      <w:r w:rsidRPr="00847AE9">
        <w:rPr>
          <w:rFonts w:ascii="Times New Roman" w:hAnsi="Times New Roman"/>
          <w:kern w:val="24"/>
          <w:sz w:val="20"/>
          <w:szCs w:val="20"/>
          <w:lang w:eastAsia="en-US"/>
        </w:rPr>
        <w:t xml:space="preserve"> 3: both dedicated AI/ML PU and legacy CPU are occupied, </w:t>
      </w:r>
      <m:oMath>
        <m:sSub>
          <m:sSubPr>
            <m:ctrlPr>
              <w:rPr>
                <w:rFonts w:ascii="Cambria Math" w:hAnsi="Cambria Math"/>
                <w:kern w:val="24"/>
                <w:sz w:val="20"/>
                <w:szCs w:val="20"/>
              </w:rPr>
            </m:ctrlPr>
          </m:sSubPr>
          <m:e>
            <m:r>
              <w:rPr>
                <w:rFonts w:ascii="Cambria Math" w:hAnsi="Cambria Math"/>
                <w:kern w:val="24"/>
                <w:sz w:val="20"/>
                <w:szCs w:val="20"/>
              </w:rPr>
              <m:t>O</m:t>
            </m:r>
          </m:e>
          <m:sub>
            <m:r>
              <w:rPr>
                <w:rFonts w:ascii="Cambria Math" w:hAnsi="Cambria Math"/>
                <w:kern w:val="24"/>
                <w:sz w:val="20"/>
                <w:szCs w:val="20"/>
              </w:rPr>
              <m:t>APU</m:t>
            </m:r>
          </m:sub>
        </m:sSub>
        <m:r>
          <m:rPr>
            <m:sty m:val="p"/>
          </m:rPr>
          <w:rPr>
            <w:rFonts w:ascii="Cambria Math" w:hAnsi="Cambria Math"/>
            <w:kern w:val="24"/>
            <w:sz w:val="20"/>
            <w:szCs w:val="20"/>
          </w:rPr>
          <m:t>=</m:t>
        </m:r>
        <m:r>
          <w:rPr>
            <w:rFonts w:ascii="Cambria Math" w:hAnsi="Cambria Math"/>
            <w:kern w:val="24"/>
            <w:sz w:val="20"/>
            <w:szCs w:val="20"/>
          </w:rPr>
          <m:t>N</m:t>
        </m:r>
        <m:r>
          <m:rPr>
            <m:sty m:val="p"/>
          </m:rPr>
          <w:rPr>
            <w:rFonts w:ascii="Cambria Math" w:hAnsi="Cambria Math"/>
            <w:kern w:val="24"/>
            <w:sz w:val="20"/>
            <w:szCs w:val="20"/>
          </w:rPr>
          <m:t>2</m:t>
        </m:r>
      </m:oMath>
      <w:r w:rsidRPr="00847AE9">
        <w:rPr>
          <w:rFonts w:ascii="Times New Roman" w:hAnsi="Times New Roman"/>
          <w:kern w:val="24"/>
          <w:sz w:val="20"/>
          <w:szCs w:val="20"/>
          <w:lang w:eastAsia="en-US"/>
        </w:rPr>
        <w:t xml:space="preserve"> is reported by UE.</w:t>
      </w:r>
    </w:p>
    <w:p w14:paraId="7D00FC50" w14:textId="77777777" w:rsidR="00847AE9" w:rsidRPr="00847AE9" w:rsidRDefault="00847AE9" w:rsidP="00675F07">
      <w:pPr>
        <w:pStyle w:val="af3"/>
        <w:widowControl/>
        <w:numPr>
          <w:ilvl w:val="2"/>
          <w:numId w:val="38"/>
        </w:numPr>
        <w:overflowPunct/>
        <w:spacing w:after="0" w:line="278" w:lineRule="auto"/>
        <w:ind w:firstLineChars="0"/>
        <w:rPr>
          <w:rFonts w:ascii="Times New Roman" w:hAnsi="Times New Roman"/>
          <w:kern w:val="24"/>
          <w:sz w:val="20"/>
          <w:szCs w:val="20"/>
          <w:lang w:eastAsia="en-US"/>
        </w:rPr>
      </w:pPr>
      <w:r w:rsidRPr="00847AE9">
        <w:rPr>
          <w:rFonts w:ascii="Times New Roman" w:hAnsi="Times New Roman"/>
          <w:kern w:val="24"/>
          <w:sz w:val="20"/>
          <w:szCs w:val="20"/>
          <w:lang w:eastAsia="en-US"/>
        </w:rPr>
        <w:t xml:space="preserve">And </w:t>
      </w:r>
      <m:oMath>
        <m:sSub>
          <m:sSubPr>
            <m:ctrlPr>
              <w:rPr>
                <w:rFonts w:ascii="Cambria Math" w:eastAsia="Malgun Gothic" w:hAnsi="Cambria Math"/>
                <w:kern w:val="24"/>
                <w:sz w:val="20"/>
                <w:szCs w:val="20"/>
              </w:rPr>
            </m:ctrlPr>
          </m:sSubPr>
          <m:e>
            <m:r>
              <w:rPr>
                <w:rFonts w:ascii="Cambria Math" w:eastAsia="Malgun Gothic" w:hAnsi="Cambria Math"/>
                <w:kern w:val="24"/>
                <w:sz w:val="20"/>
                <w:szCs w:val="20"/>
              </w:rPr>
              <m:t>O</m:t>
            </m:r>
          </m:e>
          <m:sub>
            <m:r>
              <w:rPr>
                <w:rFonts w:ascii="Cambria Math" w:eastAsia="Malgun Gothic" w:hAnsi="Cambria Math"/>
                <w:kern w:val="24"/>
                <w:sz w:val="20"/>
                <w:szCs w:val="20"/>
              </w:rPr>
              <m:t>CPU</m:t>
            </m:r>
          </m:sub>
        </m:sSub>
        <m:r>
          <m:rPr>
            <m:sty m:val="p"/>
          </m:rPr>
          <w:rPr>
            <w:rFonts w:ascii="Cambria Math" w:eastAsia="Malgun Gothic" w:hAnsi="Cambria Math"/>
            <w:kern w:val="24"/>
            <w:sz w:val="20"/>
            <w:szCs w:val="20"/>
          </w:rPr>
          <m:t>=1</m:t>
        </m:r>
      </m:oMath>
      <w:r w:rsidRPr="00847AE9">
        <w:rPr>
          <w:rFonts w:ascii="Times New Roman" w:hAnsi="Times New Roman"/>
          <w:kern w:val="24"/>
          <w:sz w:val="20"/>
          <w:szCs w:val="20"/>
          <w:lang w:eastAsia="en-US"/>
        </w:rPr>
        <w:t xml:space="preserve"> </w:t>
      </w:r>
    </w:p>
    <w:p w14:paraId="29DC7BDB" w14:textId="77777777" w:rsidR="00847AE9" w:rsidRPr="00847AE9" w:rsidRDefault="00847AE9" w:rsidP="00847AE9">
      <w:pPr>
        <w:pStyle w:val="af3"/>
        <w:spacing w:line="278" w:lineRule="auto"/>
        <w:ind w:firstLine="400"/>
        <w:rPr>
          <w:rFonts w:ascii="Times New Roman" w:hAnsi="Times New Roman"/>
          <w:sz w:val="20"/>
          <w:szCs w:val="20"/>
        </w:rPr>
      </w:pPr>
      <w:r w:rsidRPr="00847AE9">
        <w:rPr>
          <w:rFonts w:ascii="Times New Roman" w:eastAsia="等线" w:hAnsi="Times New Roman"/>
          <w:kern w:val="24"/>
          <w:sz w:val="20"/>
          <w:szCs w:val="20"/>
        </w:rPr>
        <w:t xml:space="preserve">Note: </w:t>
      </w:r>
      <w:r w:rsidRPr="00847AE9">
        <w:rPr>
          <w:rFonts w:ascii="Times New Roman" w:hAnsi="Times New Roman"/>
          <w:kern w:val="24"/>
          <w:sz w:val="20"/>
          <w:szCs w:val="20"/>
          <w:lang w:eastAsia="en-US"/>
        </w:rPr>
        <w:t xml:space="preserve">The supported </w:t>
      </w:r>
      <w:r w:rsidRPr="00847AE9">
        <w:rPr>
          <w:rFonts w:ascii="Times New Roman" w:eastAsia="等线" w:hAnsi="Times New Roman"/>
          <w:kern w:val="24"/>
          <w:sz w:val="20"/>
          <w:szCs w:val="20"/>
        </w:rPr>
        <w:t>option</w:t>
      </w:r>
      <w:r w:rsidRPr="00847AE9">
        <w:rPr>
          <w:rFonts w:ascii="Times New Roman" w:hAnsi="Times New Roman"/>
          <w:kern w:val="24"/>
          <w:sz w:val="20"/>
          <w:szCs w:val="20"/>
          <w:lang w:eastAsia="en-US"/>
        </w:rPr>
        <w:t xml:space="preserve"> by UE is reported by UE capability, if multiple </w:t>
      </w:r>
      <w:r w:rsidRPr="00847AE9">
        <w:rPr>
          <w:rFonts w:ascii="Times New Roman" w:eastAsia="等线" w:hAnsi="Times New Roman"/>
          <w:kern w:val="24"/>
          <w:sz w:val="20"/>
          <w:szCs w:val="20"/>
        </w:rPr>
        <w:t>options</w:t>
      </w:r>
      <w:r w:rsidRPr="00847AE9">
        <w:rPr>
          <w:rFonts w:ascii="Times New Roman" w:hAnsi="Times New Roman"/>
          <w:kern w:val="24"/>
          <w:sz w:val="20"/>
          <w:szCs w:val="20"/>
          <w:lang w:eastAsia="en-US"/>
        </w:rPr>
        <w:t xml:space="preserve"> are supported.</w:t>
      </w:r>
    </w:p>
    <w:p w14:paraId="0A883E87" w14:textId="77777777" w:rsidR="00847AE9" w:rsidRPr="00847AE9" w:rsidRDefault="00847AE9" w:rsidP="00675F07">
      <w:pPr>
        <w:pStyle w:val="af3"/>
        <w:widowControl/>
        <w:numPr>
          <w:ilvl w:val="0"/>
          <w:numId w:val="39"/>
        </w:numPr>
        <w:overflowPunct/>
        <w:spacing w:after="0" w:line="278" w:lineRule="auto"/>
        <w:ind w:firstLineChars="0"/>
        <w:rPr>
          <w:rFonts w:ascii="Times New Roman" w:eastAsia="Malgun Gothic" w:hAnsi="Times New Roman"/>
          <w:kern w:val="24"/>
          <w:sz w:val="20"/>
          <w:szCs w:val="20"/>
          <w:lang w:eastAsia="en-US"/>
        </w:rPr>
      </w:pPr>
      <w:r w:rsidRPr="00847AE9">
        <w:rPr>
          <w:rFonts w:ascii="Times New Roman" w:hAnsi="Times New Roman"/>
          <w:kern w:val="24"/>
          <w:sz w:val="20"/>
          <w:szCs w:val="20"/>
          <w:lang w:eastAsia="en-US"/>
        </w:rPr>
        <w:t xml:space="preserve">The total number of dedicated AI/ML PU </w:t>
      </w:r>
      <w:r w:rsidRPr="00847AE9">
        <w:rPr>
          <w:rFonts w:ascii="Times New Roman" w:eastAsia="Malgun Gothic" w:hAnsi="Times New Roman"/>
          <w:kern w:val="24"/>
          <w:sz w:val="20"/>
          <w:szCs w:val="20"/>
          <w:lang w:eastAsia="en-US"/>
        </w:rPr>
        <w:t xml:space="preserve">for AI/ML </w:t>
      </w:r>
      <w:r w:rsidRPr="00847AE9">
        <w:rPr>
          <w:rFonts w:ascii="Times New Roman" w:hAnsi="Times New Roman"/>
          <w:kern w:val="24"/>
          <w:sz w:val="20"/>
          <w:szCs w:val="20"/>
          <w:lang w:eastAsia="en-US"/>
        </w:rPr>
        <w:t>is reported by UE capability</w:t>
      </w:r>
      <w:r w:rsidRPr="00847AE9">
        <w:rPr>
          <w:rFonts w:ascii="Times New Roman" w:eastAsia="Malgun Gothic" w:hAnsi="Times New Roman"/>
          <w:kern w:val="24"/>
          <w:sz w:val="20"/>
          <w:szCs w:val="20"/>
          <w:lang w:eastAsia="en-US"/>
        </w:rPr>
        <w:t xml:space="preserve">. </w:t>
      </w:r>
    </w:p>
    <w:p w14:paraId="27D37CD6" w14:textId="77777777" w:rsidR="00847AE9" w:rsidRPr="001F6C04" w:rsidRDefault="00847AE9" w:rsidP="00675F07">
      <w:pPr>
        <w:pStyle w:val="af3"/>
        <w:widowControl/>
        <w:numPr>
          <w:ilvl w:val="1"/>
          <w:numId w:val="41"/>
        </w:numPr>
        <w:overflowPunct/>
        <w:spacing w:after="0" w:line="278" w:lineRule="auto"/>
        <w:ind w:firstLineChars="0"/>
        <w:rPr>
          <w:rFonts w:eastAsia="Malgun Gothic"/>
          <w:kern w:val="24"/>
          <w:lang w:eastAsia="en-US"/>
        </w:rPr>
      </w:pPr>
      <w:r w:rsidRPr="00847AE9">
        <w:rPr>
          <w:rFonts w:ascii="Times New Roman" w:eastAsia="Malgun Gothic" w:hAnsi="Times New Roman"/>
          <w:kern w:val="24"/>
          <w:sz w:val="20"/>
          <w:szCs w:val="20"/>
          <w:lang w:eastAsia="en-US"/>
        </w:rPr>
        <w:t xml:space="preserve">Note: </w:t>
      </w:r>
      <w:r w:rsidRPr="00847AE9">
        <w:rPr>
          <w:rFonts w:ascii="Times New Roman" w:hAnsi="Times New Roman"/>
          <w:kern w:val="24"/>
          <w:sz w:val="20"/>
          <w:szCs w:val="20"/>
          <w:lang w:eastAsia="en-US"/>
        </w:rPr>
        <w:t xml:space="preserve">The total number of </w:t>
      </w:r>
      <w:r w:rsidRPr="00847AE9">
        <w:rPr>
          <w:rFonts w:ascii="Times New Roman" w:eastAsia="Malgun Gothic" w:hAnsi="Times New Roman"/>
          <w:kern w:val="24"/>
          <w:sz w:val="20"/>
          <w:szCs w:val="20"/>
          <w:lang w:eastAsia="en-US"/>
        </w:rPr>
        <w:t>Use c</w:t>
      </w:r>
      <w:r w:rsidRPr="00847AE9">
        <w:rPr>
          <w:rFonts w:ascii="Times New Roman" w:hAnsi="Times New Roman"/>
          <w:kern w:val="24"/>
          <w:sz w:val="20"/>
          <w:szCs w:val="20"/>
          <w:lang w:eastAsia="en-US"/>
        </w:rPr>
        <w:t>ase specific dedicated AI/ML PU</w:t>
      </w:r>
      <w:r w:rsidRPr="00847AE9">
        <w:rPr>
          <w:rFonts w:ascii="Times New Roman" w:eastAsia="Malgun Gothic" w:hAnsi="Times New Roman"/>
          <w:kern w:val="24"/>
          <w:sz w:val="20"/>
          <w:szCs w:val="20"/>
          <w:lang w:eastAsia="en-US"/>
        </w:rPr>
        <w:t xml:space="preserve"> could be discussed separately</w:t>
      </w:r>
      <w:r w:rsidRPr="001F6C04">
        <w:rPr>
          <w:rFonts w:eastAsia="Malgun Gothic"/>
          <w:kern w:val="24"/>
          <w:lang w:eastAsia="en-US"/>
        </w:rPr>
        <w:t xml:space="preserve">. </w:t>
      </w:r>
    </w:p>
    <w:p w14:paraId="4381D65D" w14:textId="77777777" w:rsidR="00847AE9" w:rsidRPr="009A1C6F" w:rsidRDefault="00847AE9" w:rsidP="00847AE9"/>
    <w:p w14:paraId="373498DB" w14:textId="77777777" w:rsidR="009A1C6F" w:rsidRDefault="009A1C6F" w:rsidP="009A1C6F">
      <w:pPr>
        <w:rPr>
          <w:szCs w:val="20"/>
          <w:lang w:eastAsia="de-DE"/>
        </w:rPr>
      </w:pPr>
      <w:r>
        <w:rPr>
          <w:rFonts w:eastAsia="+mn-ea"/>
          <w:color w:val="13171F"/>
          <w:kern w:val="24"/>
          <w:szCs w:val="20"/>
          <w:lang w:eastAsia="en-US"/>
        </w:rPr>
        <w:t xml:space="preserve">Although there has </w:t>
      </w:r>
      <w:r w:rsidRPr="003165F2">
        <w:rPr>
          <w:rFonts w:eastAsia="+mn-ea"/>
          <w:color w:val="13171F"/>
          <w:kern w:val="24"/>
          <w:szCs w:val="20"/>
          <w:lang w:eastAsia="en-US"/>
        </w:rPr>
        <w:t>L1-RSRP computation at the UE side</w:t>
      </w:r>
      <w:r>
        <w:rPr>
          <w:rFonts w:eastAsia="+mn-ea"/>
          <w:color w:val="13171F"/>
          <w:kern w:val="24"/>
          <w:szCs w:val="20"/>
          <w:lang w:eastAsia="en-US"/>
        </w:rPr>
        <w:t>,</w:t>
      </w:r>
      <w:r w:rsidRPr="003165F2">
        <w:rPr>
          <w:szCs w:val="20"/>
        </w:rPr>
        <w:t xml:space="preserve"> </w:t>
      </w:r>
      <w:r>
        <w:rPr>
          <w:szCs w:val="20"/>
        </w:rPr>
        <w:t>d</w:t>
      </w:r>
      <w:r w:rsidRPr="003165F2">
        <w:rPr>
          <w:szCs w:val="20"/>
        </w:rPr>
        <w:t xml:space="preserve">ue to </w:t>
      </w:r>
      <w:r w:rsidRPr="003165F2">
        <w:rPr>
          <w:szCs w:val="20"/>
          <w:lang w:eastAsia="de-DE"/>
        </w:rPr>
        <w:t xml:space="preserve">no report is expected, </w:t>
      </w:r>
      <m:oMath>
        <m:sSub>
          <m:sSubPr>
            <m:ctrlPr>
              <w:rPr>
                <w:rFonts w:ascii="Cambria Math" w:eastAsia="+mn-ea" w:hAnsi="Cambria Math"/>
                <w:i/>
                <w:color w:val="13171F"/>
                <w:kern w:val="24"/>
                <w:szCs w:val="20"/>
                <w:lang w:eastAsia="en-US"/>
              </w:rPr>
            </m:ctrlPr>
          </m:sSubPr>
          <m:e>
            <m:r>
              <w:rPr>
                <w:rFonts w:ascii="Cambria Math" w:eastAsia="+mn-ea" w:hAnsi="Cambria Math"/>
                <w:color w:val="13171F"/>
                <w:kern w:val="24"/>
                <w:szCs w:val="20"/>
                <w:lang w:eastAsia="en-US"/>
              </w:rPr>
              <m:t>O</m:t>
            </m:r>
          </m:e>
          <m:sub>
            <m:r>
              <w:rPr>
                <w:rFonts w:ascii="Cambria Math" w:eastAsia="+mn-ea" w:hAnsi="Cambria Math"/>
                <w:color w:val="13171F"/>
                <w:kern w:val="24"/>
                <w:szCs w:val="20"/>
                <w:lang w:eastAsia="en-US"/>
              </w:rPr>
              <m:t>CPU</m:t>
            </m:r>
          </m:sub>
        </m:sSub>
      </m:oMath>
      <w:r w:rsidRPr="003165F2">
        <w:rPr>
          <w:rFonts w:eastAsia="+mn-ea"/>
          <w:color w:val="13171F"/>
          <w:kern w:val="24"/>
          <w:szCs w:val="20"/>
          <w:lang w:eastAsia="en-US"/>
        </w:rPr>
        <w:t xml:space="preserve"> </w:t>
      </w:r>
      <w:r>
        <w:rPr>
          <w:rFonts w:eastAsia="+mn-ea"/>
          <w:color w:val="13171F"/>
          <w:kern w:val="24"/>
          <w:szCs w:val="20"/>
          <w:lang w:eastAsia="en-US"/>
        </w:rPr>
        <w:t>can be</w:t>
      </w:r>
      <w:r w:rsidRPr="003165F2">
        <w:rPr>
          <w:rFonts w:eastAsia="+mn-ea"/>
          <w:color w:val="13171F"/>
          <w:kern w:val="24"/>
          <w:szCs w:val="20"/>
          <w:lang w:eastAsia="en-US"/>
        </w:rPr>
        <w:t xml:space="preserve"> equal to </w:t>
      </w:r>
      <w:r>
        <w:rPr>
          <w:rFonts w:eastAsia="+mn-ea"/>
          <w:color w:val="13171F"/>
          <w:kern w:val="24"/>
          <w:szCs w:val="20"/>
          <w:lang w:eastAsia="en-US"/>
        </w:rPr>
        <w:t xml:space="preserve">0 </w:t>
      </w:r>
      <w:r w:rsidRPr="003165F2">
        <w:rPr>
          <w:szCs w:val="20"/>
          <w:lang w:eastAsia="de-DE"/>
        </w:rPr>
        <w:t>for UE-sided model data collection</w:t>
      </w:r>
      <w:r>
        <w:rPr>
          <w:szCs w:val="20"/>
          <w:lang w:eastAsia="de-DE"/>
        </w:rPr>
        <w:t>. We, thus, propose,</w:t>
      </w:r>
    </w:p>
    <w:p w14:paraId="7F501E49" w14:textId="6DA452BB" w:rsidR="003165F2" w:rsidRPr="009A1C6F" w:rsidRDefault="009A1C6F" w:rsidP="00847AE9">
      <w:pPr>
        <w:pStyle w:val="proposal"/>
        <w:ind w:left="1134" w:hanging="1134"/>
      </w:pPr>
      <w:r w:rsidRPr="003165F2">
        <w:t xml:space="preserve">For UE-sided model, regarding a CSI-ReportConfig for data collection, </w:t>
      </w:r>
      <m:oMath>
        <m:sSub>
          <m:sSubPr>
            <m:ctrlPr>
              <w:rPr>
                <w:rFonts w:ascii="Cambria Math" w:eastAsia="+mn-ea" w:hAnsi="Cambria Math"/>
                <w:b w:val="0"/>
                <w:i/>
                <w:color w:val="13171F"/>
                <w:kern w:val="24"/>
                <w:lang w:eastAsia="en-US"/>
              </w:rPr>
            </m:ctrlPr>
          </m:sSubPr>
          <m:e>
            <m:r>
              <m:rPr>
                <m:sty m:val="bi"/>
              </m:rPr>
              <w:rPr>
                <w:rFonts w:ascii="Cambria Math" w:eastAsia="+mn-ea" w:hAnsi="Cambria Math"/>
                <w:color w:val="13171F"/>
                <w:kern w:val="24"/>
                <w:lang w:eastAsia="en-US"/>
              </w:rPr>
              <m:t>O</m:t>
            </m:r>
          </m:e>
          <m:sub>
            <m:r>
              <m:rPr>
                <m:sty m:val="bi"/>
              </m:rPr>
              <w:rPr>
                <w:rFonts w:ascii="Cambria Math" w:eastAsia="+mn-ea" w:hAnsi="Cambria Math"/>
                <w:color w:val="13171F"/>
                <w:kern w:val="24"/>
                <w:lang w:eastAsia="en-US"/>
              </w:rPr>
              <m:t>CPU</m:t>
            </m:r>
          </m:sub>
        </m:sSub>
      </m:oMath>
      <w:r w:rsidRPr="003165F2">
        <w:t>=0</w:t>
      </w:r>
      <w:r w:rsidRPr="00EA0D3F">
        <w:t>.</w:t>
      </w:r>
    </w:p>
    <w:p w14:paraId="33CF059F" w14:textId="38044D56" w:rsidR="009A1C6F" w:rsidRPr="009A1C6F" w:rsidRDefault="009A1C6F" w:rsidP="009A1C6F">
      <w:pPr>
        <w:rPr>
          <w:szCs w:val="20"/>
        </w:rPr>
      </w:pPr>
      <w:r>
        <w:rPr>
          <w:kern w:val="24"/>
          <w:szCs w:val="20"/>
          <w:lang w:eastAsia="en-US"/>
        </w:rPr>
        <w:t>F</w:t>
      </w:r>
      <w:r w:rsidRPr="00847AE9">
        <w:rPr>
          <w:kern w:val="24"/>
          <w:szCs w:val="20"/>
          <w:lang w:eastAsia="en-US"/>
        </w:rPr>
        <w:t>or processing of a CSI report for inference</w:t>
      </w:r>
      <w:r w:rsidRPr="009A1C6F">
        <w:rPr>
          <w:szCs w:val="20"/>
        </w:rPr>
        <w:t xml:space="preserve">, both Option 1 and Option 2 </w:t>
      </w:r>
      <w:r w:rsidR="00461880">
        <w:rPr>
          <w:szCs w:val="20"/>
        </w:rPr>
        <w:t>can</w:t>
      </w:r>
      <w:r w:rsidR="00461880" w:rsidRPr="009A1C6F">
        <w:rPr>
          <w:szCs w:val="20"/>
        </w:rPr>
        <w:t xml:space="preserve"> </w:t>
      </w:r>
      <w:r w:rsidRPr="009A1C6F">
        <w:rPr>
          <w:szCs w:val="20"/>
        </w:rPr>
        <w:t>be supported.</w:t>
      </w:r>
      <w:r w:rsidR="007F134C">
        <w:rPr>
          <w:szCs w:val="20"/>
        </w:rPr>
        <w:t xml:space="preserve"> Either the</w:t>
      </w:r>
      <w:r w:rsidR="00A46411">
        <w:rPr>
          <w:szCs w:val="20"/>
        </w:rPr>
        <w:t xml:space="preserve"> processing of AI based BM is </w:t>
      </w:r>
      <w:r w:rsidR="00EF18BA">
        <w:rPr>
          <w:szCs w:val="20"/>
        </w:rPr>
        <w:t>specif</w:t>
      </w:r>
      <w:r w:rsidR="002D30F4">
        <w:rPr>
          <w:szCs w:val="20"/>
        </w:rPr>
        <w:t>ied with</w:t>
      </w:r>
      <w:r w:rsidR="00EF18BA">
        <w:rPr>
          <w:szCs w:val="20"/>
        </w:rPr>
        <w:t xml:space="preserve"> the rule in </w:t>
      </w:r>
      <w:r w:rsidR="002D30F4">
        <w:rPr>
          <w:szCs w:val="20"/>
        </w:rPr>
        <w:t>dedicated pool for AI/ML or in a shared pool with legacy.</w:t>
      </w:r>
      <w:r w:rsidRPr="009A1C6F">
        <w:rPr>
          <w:szCs w:val="20"/>
        </w:rPr>
        <w:t xml:space="preserve"> The selection of Processing Units (PUs) by the UE for quantifying CSI processing capability during inference execution is entirely determined by its inherent hardware capabilities. The critical distinction emerges in conflict resolution requirements: When operating in CPU-only mode, the UE must implement prioritization mechanisms to resolve resource conflicts between AI-based CSI and conventional non-AI CSI processing tasks.</w:t>
      </w:r>
    </w:p>
    <w:p w14:paraId="48EF146C" w14:textId="3189FB0D" w:rsidR="009A1C6F" w:rsidRPr="009A1C6F" w:rsidRDefault="009A1C6F" w:rsidP="009A1C6F">
      <w:pPr>
        <w:rPr>
          <w:szCs w:val="20"/>
        </w:rPr>
      </w:pPr>
      <w:r w:rsidRPr="009A1C6F">
        <w:rPr>
          <w:szCs w:val="20"/>
        </w:rPr>
        <w:t>Regarding Option 3, which proposes concurrent utilization of both CPU and GPU resources for CSI computation, this approach introduces a dual-process dependency model. This divided processing paradigm offers no demonstrable performance advantage over single-PU approaches, but rather introduces operational constraints that could potentially limit UE's maximum achievable CSI processing efficiency. The additional coordination overhead and multi-dimensional scheduling requirements create implementation complexities without commensurate benefits.</w:t>
      </w:r>
      <w:r w:rsidR="00271BBA">
        <w:rPr>
          <w:szCs w:val="20"/>
        </w:rPr>
        <w:t xml:space="preserve"> Further, we don’t think it is needed to micro-manage the CPU occupation to explicitly disclose UE implementations. How some operation, such as channel estimation or RSRP calculation, happens in UE can be left to UE implementation.</w:t>
      </w:r>
    </w:p>
    <w:p w14:paraId="28CDE9C4" w14:textId="04B3B4AC" w:rsidR="00E06B52" w:rsidRDefault="009A1C6F" w:rsidP="009A1C6F">
      <w:pPr>
        <w:rPr>
          <w:szCs w:val="20"/>
        </w:rPr>
      </w:pPr>
      <w:r w:rsidRPr="009A1C6F">
        <w:rPr>
          <w:szCs w:val="20"/>
        </w:rPr>
        <w:t>Furthermore, practical APU architectures already integrate CPU functionalities for fundamental operations such as CSI-RS measurements. This inherent capability consolidation strengthens the technical viability of Options 1 and 2. Based on these considerations, Option 3 demonstrates lower implementation priority compared to the other two approaches due to its increased coordination complexity and suboptimal resource utilization characteristics.</w:t>
      </w:r>
    </w:p>
    <w:p w14:paraId="6FB40F62" w14:textId="0B26005B" w:rsidR="009A1C6F" w:rsidRDefault="009A1C6F" w:rsidP="009A1C6F">
      <w:pPr>
        <w:pStyle w:val="proposal"/>
        <w:ind w:left="1134" w:hanging="1128"/>
      </w:pPr>
      <w:r>
        <w:t>For UE-side model, for AI/ML based beam management for BM-Case 1 and BM-Case 2, for processing of a CSI report for inference, support the following options:</w:t>
      </w:r>
    </w:p>
    <w:p w14:paraId="3C94BBC8" w14:textId="5AC035EA" w:rsidR="009A1C6F" w:rsidRDefault="009A1C6F" w:rsidP="00675F07">
      <w:pPr>
        <w:pStyle w:val="proposal"/>
        <w:numPr>
          <w:ilvl w:val="1"/>
          <w:numId w:val="41"/>
        </w:numPr>
        <w:ind w:left="1560"/>
      </w:pPr>
      <w:r>
        <w:t xml:space="preserve">Option 1: only dedicated AI/ML PU is occupied, </w:t>
      </w:r>
      <m:oMath>
        <m:sSub>
          <m:sSubPr>
            <m:ctrlPr>
              <w:rPr>
                <w:rFonts w:ascii="Cambria Math" w:hAnsi="Cambria Math"/>
                <w:kern w:val="24"/>
              </w:rPr>
            </m:ctrlPr>
          </m:sSubPr>
          <m:e>
            <m:r>
              <m:rPr>
                <m:sty m:val="bi"/>
              </m:rPr>
              <w:rPr>
                <w:rFonts w:ascii="Cambria Math" w:hAnsi="Cambria Math"/>
                <w:kern w:val="24"/>
              </w:rPr>
              <m:t>O</m:t>
            </m:r>
          </m:e>
          <m:sub>
            <m:r>
              <m:rPr>
                <m:sty m:val="bi"/>
              </m:rPr>
              <w:rPr>
                <w:rFonts w:ascii="Cambria Math" w:hAnsi="Cambria Math"/>
                <w:kern w:val="24"/>
              </w:rPr>
              <m:t>APU</m:t>
            </m:r>
          </m:sub>
        </m:sSub>
        <m:r>
          <m:rPr>
            <m:sty m:val="b"/>
          </m:rPr>
          <w:rPr>
            <w:rFonts w:ascii="Cambria Math" w:hAnsi="Cambria Math"/>
            <w:kern w:val="24"/>
          </w:rPr>
          <m:t>=</m:t>
        </m:r>
        <m:r>
          <m:rPr>
            <m:sty m:val="bi"/>
          </m:rPr>
          <w:rPr>
            <w:rFonts w:ascii="Cambria Math" w:hAnsi="Cambria Math"/>
            <w:kern w:val="24"/>
          </w:rPr>
          <m:t>N</m:t>
        </m:r>
        <m:r>
          <m:rPr>
            <m:sty m:val="b"/>
          </m:rPr>
          <w:rPr>
            <w:rFonts w:ascii="Cambria Math" w:hAnsi="Cambria Math"/>
            <w:kern w:val="24"/>
          </w:rPr>
          <m:t>1</m:t>
        </m:r>
      </m:oMath>
      <w:r>
        <w:t xml:space="preserve"> is reported by UE</w:t>
      </w:r>
    </w:p>
    <w:p w14:paraId="20327A9B" w14:textId="1877D951" w:rsidR="009A1C6F" w:rsidRDefault="009A1C6F" w:rsidP="00675F07">
      <w:pPr>
        <w:pStyle w:val="proposal"/>
        <w:numPr>
          <w:ilvl w:val="1"/>
          <w:numId w:val="41"/>
        </w:numPr>
        <w:ind w:left="1560"/>
      </w:pPr>
      <w:r>
        <w:t xml:space="preserve">Option 2: only legacy CPU is occupied,  </w:t>
      </w:r>
      <m:oMath>
        <m:sSub>
          <m:sSubPr>
            <m:ctrlPr>
              <w:rPr>
                <w:rFonts w:ascii="Cambria Math" w:eastAsia="Malgun Gothic" w:hAnsi="Cambria Math"/>
                <w:kern w:val="24"/>
              </w:rPr>
            </m:ctrlPr>
          </m:sSubPr>
          <m:e>
            <m:r>
              <m:rPr>
                <m:sty m:val="bi"/>
              </m:rPr>
              <w:rPr>
                <w:rFonts w:ascii="Cambria Math" w:eastAsia="Malgun Gothic" w:hAnsi="Cambria Math"/>
                <w:kern w:val="24"/>
              </w:rPr>
              <m:t>O</m:t>
            </m:r>
          </m:e>
          <m:sub>
            <m:r>
              <m:rPr>
                <m:sty m:val="bi"/>
              </m:rPr>
              <w:rPr>
                <w:rFonts w:ascii="Cambria Math" w:eastAsia="Malgun Gothic" w:hAnsi="Cambria Math"/>
                <w:kern w:val="24"/>
              </w:rPr>
              <m:t>CPU</m:t>
            </m:r>
          </m:sub>
        </m:sSub>
        <m:r>
          <m:rPr>
            <m:sty m:val="b"/>
          </m:rPr>
          <w:rPr>
            <w:rFonts w:ascii="Cambria Math" w:eastAsia="Malgun Gothic" w:hAnsi="Cambria Math"/>
            <w:kern w:val="24"/>
          </w:rPr>
          <m:t>=</m:t>
        </m:r>
        <m:r>
          <m:rPr>
            <m:sty m:val="bi"/>
          </m:rPr>
          <w:rPr>
            <w:rFonts w:ascii="Cambria Math" w:eastAsia="Malgun Gothic" w:hAnsi="Cambria Math"/>
            <w:kern w:val="24"/>
          </w:rPr>
          <m:t>M</m:t>
        </m:r>
      </m:oMath>
      <w:r>
        <w:t xml:space="preserve"> it is reported by UE</w:t>
      </w:r>
      <w:r w:rsidRPr="00EA0D3F">
        <w:t>.</w:t>
      </w:r>
    </w:p>
    <w:p w14:paraId="03A80C8F" w14:textId="246935F6" w:rsidR="009A1C6F" w:rsidRPr="009A1C6F" w:rsidRDefault="009A1C6F" w:rsidP="00675F07">
      <w:pPr>
        <w:pStyle w:val="proposal"/>
        <w:numPr>
          <w:ilvl w:val="1"/>
          <w:numId w:val="41"/>
        </w:numPr>
        <w:ind w:left="1560"/>
      </w:pPr>
      <w:r w:rsidRPr="009A1C6F">
        <w:rPr>
          <w:rFonts w:eastAsia="等线"/>
          <w:kern w:val="24"/>
        </w:rPr>
        <w:t xml:space="preserve">Note: </w:t>
      </w:r>
      <w:r w:rsidRPr="009A1C6F">
        <w:rPr>
          <w:kern w:val="24"/>
          <w:lang w:eastAsia="en-US"/>
        </w:rPr>
        <w:t xml:space="preserve">The supported </w:t>
      </w:r>
      <w:r w:rsidRPr="009A1C6F">
        <w:rPr>
          <w:rFonts w:eastAsia="等线"/>
          <w:kern w:val="24"/>
        </w:rPr>
        <w:t>option</w:t>
      </w:r>
      <w:r w:rsidRPr="009A1C6F">
        <w:rPr>
          <w:kern w:val="24"/>
          <w:lang w:eastAsia="en-US"/>
        </w:rPr>
        <w:t xml:space="preserve"> by UE is reported by UE capability</w:t>
      </w:r>
    </w:p>
    <w:p w14:paraId="20CEBD3A" w14:textId="6E465245" w:rsidR="00E06B52" w:rsidRPr="009A1C6F" w:rsidRDefault="00205B5A" w:rsidP="00847AE9">
      <w:pPr>
        <w:rPr>
          <w:szCs w:val="20"/>
        </w:rPr>
      </w:pPr>
      <w:r>
        <w:rPr>
          <w:rFonts w:eastAsia="Malgun Gothic"/>
          <w:szCs w:val="20"/>
        </w:rPr>
        <w:t>O</w:t>
      </w:r>
      <w:r w:rsidRPr="00E06B52">
        <w:rPr>
          <w:rFonts w:eastAsia="Malgun Gothic"/>
          <w:szCs w:val="20"/>
        </w:rPr>
        <w:t>ccupation duration</w:t>
      </w:r>
      <w:r>
        <w:rPr>
          <w:rFonts w:eastAsia="Malgun Gothic"/>
          <w:szCs w:val="20"/>
        </w:rPr>
        <w:t xml:space="preserve"> is discussed in the last meeting with following</w:t>
      </w:r>
      <w:r w:rsidRPr="00C439CF">
        <w:t xml:space="preserve"> FL</w:t>
      </w:r>
      <w:r>
        <w:t>’s</w:t>
      </w:r>
      <w:r w:rsidRPr="00C439CF">
        <w:t xml:space="preserve"> Proposal,</w:t>
      </w:r>
    </w:p>
    <w:p w14:paraId="34C3F8FE" w14:textId="507CA837" w:rsidR="00E06B52" w:rsidRPr="00E06B52" w:rsidRDefault="0045113E" w:rsidP="0045113E">
      <w:pPr>
        <w:rPr>
          <w:rFonts w:eastAsia="等线"/>
          <w:b/>
          <w:kern w:val="2"/>
          <w:szCs w:val="20"/>
          <w14:ligatures w14:val="standardContextual"/>
        </w:rPr>
      </w:pPr>
      <w:r w:rsidRPr="00814B66">
        <w:rPr>
          <w:rFonts w:eastAsia="等线"/>
          <w:b/>
          <w:kern w:val="2"/>
          <w:szCs w:val="20"/>
          <w:highlight w:val="yellow"/>
          <w14:ligatures w14:val="standardContextual"/>
        </w:rPr>
        <w:t>FL</w:t>
      </w:r>
      <w:r w:rsidR="00205B5A" w:rsidRPr="00814B66">
        <w:rPr>
          <w:rFonts w:eastAsia="等线"/>
          <w:b/>
          <w:kern w:val="2"/>
          <w:szCs w:val="20"/>
          <w:highlight w:val="yellow"/>
          <w14:ligatures w14:val="standardContextual"/>
        </w:rPr>
        <w:t>’s</w:t>
      </w:r>
      <w:r w:rsidRPr="00814B66">
        <w:rPr>
          <w:rFonts w:eastAsia="等线"/>
          <w:b/>
          <w:kern w:val="2"/>
          <w:szCs w:val="20"/>
          <w:highlight w:val="yellow"/>
          <w14:ligatures w14:val="standardContextual"/>
        </w:rPr>
        <w:t xml:space="preserve"> </w:t>
      </w:r>
      <w:r w:rsidR="00E06B52" w:rsidRPr="00E06B52">
        <w:rPr>
          <w:rFonts w:eastAsia="等线"/>
          <w:b/>
          <w:kern w:val="2"/>
          <w:szCs w:val="20"/>
          <w:highlight w:val="yellow"/>
          <w14:ligatures w14:val="standardContextual"/>
        </w:rPr>
        <w:t>Proposal</w:t>
      </w:r>
      <w:r w:rsidR="00E06B52" w:rsidRPr="00E06B52">
        <w:rPr>
          <w:rFonts w:eastAsia="等线"/>
          <w:b/>
          <w:kern w:val="2"/>
          <w:szCs w:val="20"/>
          <w14:ligatures w14:val="standardContextual"/>
        </w:rPr>
        <w:t xml:space="preserve"> </w:t>
      </w:r>
    </w:p>
    <w:p w14:paraId="5D33E93C" w14:textId="77777777" w:rsidR="00E06B52" w:rsidRPr="00E06B52" w:rsidRDefault="00E06B52" w:rsidP="00E06B52">
      <w:pPr>
        <w:overflowPunct/>
        <w:spacing w:after="0" w:line="278" w:lineRule="auto"/>
        <w:rPr>
          <w:rFonts w:eastAsia="Malgun Gothic"/>
          <w:szCs w:val="20"/>
        </w:rPr>
      </w:pPr>
      <w:r w:rsidRPr="00E06B52">
        <w:rPr>
          <w:rFonts w:eastAsia="Malgun Gothic"/>
          <w:szCs w:val="20"/>
        </w:rPr>
        <w:lastRenderedPageBreak/>
        <w:t xml:space="preserve">For BM-Case 1, legacy CPU occupation duration for P/SP/AP CSI report is reused in principle. </w:t>
      </w:r>
    </w:p>
    <w:p w14:paraId="2B878F25" w14:textId="77777777" w:rsidR="00E06B52" w:rsidRPr="00E06B52" w:rsidRDefault="00E06B52" w:rsidP="00E06B52">
      <w:pPr>
        <w:overflowPunct/>
        <w:spacing w:after="0" w:line="278" w:lineRule="auto"/>
        <w:rPr>
          <w:rFonts w:eastAsia="Malgun Gothic"/>
          <w:szCs w:val="20"/>
        </w:rPr>
      </w:pPr>
      <w:r w:rsidRPr="00E06B52">
        <w:rPr>
          <w:rFonts w:eastAsia="Malgun Gothic"/>
          <w:szCs w:val="20"/>
        </w:rPr>
        <w:t>For BM-Case 2, down select one alternative in RAN 1 #121:</w:t>
      </w:r>
    </w:p>
    <w:p w14:paraId="0A8B4AF2" w14:textId="77777777" w:rsidR="00E06B52" w:rsidRPr="00E06B52" w:rsidRDefault="00E06B52" w:rsidP="00675F07">
      <w:pPr>
        <w:numPr>
          <w:ilvl w:val="0"/>
          <w:numId w:val="42"/>
        </w:numPr>
        <w:overflowPunct/>
        <w:spacing w:after="0" w:line="278" w:lineRule="auto"/>
        <w:jc w:val="left"/>
        <w:rPr>
          <w:rFonts w:eastAsia="Malgun Gothic"/>
          <w:szCs w:val="20"/>
        </w:rPr>
      </w:pPr>
      <w:r w:rsidRPr="00E06B52">
        <w:rPr>
          <w:rFonts w:eastAsia="Malgun Gothic"/>
          <w:szCs w:val="20"/>
        </w:rPr>
        <w:t xml:space="preserve">Alt 1: use the following occupation duration in principle, </w:t>
      </w:r>
    </w:p>
    <w:p w14:paraId="1CC6EADA" w14:textId="77777777" w:rsidR="00E06B52" w:rsidRPr="00E06B52" w:rsidRDefault="00E06B52" w:rsidP="00675F07">
      <w:pPr>
        <w:numPr>
          <w:ilvl w:val="1"/>
          <w:numId w:val="42"/>
        </w:numPr>
        <w:overflowPunct/>
        <w:spacing w:after="0" w:line="256" w:lineRule="auto"/>
        <w:contextualSpacing/>
        <w:jc w:val="left"/>
        <w:rPr>
          <w:rFonts w:eastAsia="Times New Roman"/>
          <w:color w:val="2D374A"/>
          <w:szCs w:val="20"/>
          <w:lang w:eastAsia="en-US"/>
        </w:rPr>
      </w:pPr>
      <w:r w:rsidRPr="00E06B52">
        <w:rPr>
          <w:rFonts w:eastAsia="Times New Roman"/>
          <w:color w:val="2D374A"/>
          <w:szCs w:val="20"/>
          <w:lang w:eastAsia="en-US"/>
        </w:rPr>
        <w:t>For the last transmission occasion,</w:t>
      </w:r>
    </w:p>
    <w:p w14:paraId="162C64DF" w14:textId="77777777" w:rsidR="00E06B52" w:rsidRPr="00E06B52" w:rsidRDefault="00E06B52" w:rsidP="00675F07">
      <w:pPr>
        <w:numPr>
          <w:ilvl w:val="2"/>
          <w:numId w:val="42"/>
        </w:numPr>
        <w:overflowPunct/>
        <w:spacing w:after="0" w:line="256" w:lineRule="auto"/>
        <w:contextualSpacing/>
        <w:jc w:val="left"/>
        <w:rPr>
          <w:rFonts w:eastAsia="Times New Roman"/>
          <w:color w:val="2D374A"/>
          <w:szCs w:val="20"/>
          <w:lang w:eastAsia="en-US"/>
        </w:rPr>
      </w:pPr>
      <w:r w:rsidRPr="00E06B52">
        <w:rPr>
          <w:rFonts w:eastAsia="+mn-ea"/>
          <w:color w:val="13171F"/>
          <w:kern w:val="24"/>
          <w:szCs w:val="20"/>
          <w:lang w:eastAsia="en-US"/>
        </w:rPr>
        <w:t>from the 1</w:t>
      </w:r>
      <w:r w:rsidRPr="00E06B52">
        <w:rPr>
          <w:rFonts w:eastAsia="+mn-ea"/>
          <w:color w:val="13171F"/>
          <w:kern w:val="24"/>
          <w:position w:val="8"/>
          <w:szCs w:val="20"/>
          <w:vertAlign w:val="superscript"/>
          <w:lang w:eastAsia="en-US"/>
        </w:rPr>
        <w:t>st</w:t>
      </w:r>
      <w:r w:rsidRPr="00E06B52">
        <w:rPr>
          <w:rFonts w:eastAsia="+mn-ea"/>
          <w:color w:val="13171F"/>
          <w:kern w:val="24"/>
          <w:szCs w:val="20"/>
          <w:lang w:eastAsia="en-US"/>
        </w:rPr>
        <w:t xml:space="preserve"> symbol of latest P/SP CSI-RS occasions no later than CSI reference resource, until the last symbol of the PUSCH carrying the report, </w:t>
      </w:r>
    </w:p>
    <w:p w14:paraId="402670EA" w14:textId="77777777" w:rsidR="00E06B52" w:rsidRPr="00E06B52" w:rsidRDefault="00E06B52" w:rsidP="00675F07">
      <w:pPr>
        <w:numPr>
          <w:ilvl w:val="2"/>
          <w:numId w:val="42"/>
        </w:numPr>
        <w:overflowPunct/>
        <w:spacing w:after="0" w:line="256" w:lineRule="auto"/>
        <w:contextualSpacing/>
        <w:jc w:val="left"/>
        <w:rPr>
          <w:rFonts w:eastAsia="Times New Roman"/>
          <w:color w:val="2D374A"/>
          <w:szCs w:val="20"/>
          <w:highlight w:val="yellow"/>
          <w:lang w:eastAsia="en-US"/>
        </w:rPr>
      </w:pPr>
      <w:r w:rsidRPr="00E06B52">
        <w:rPr>
          <w:rFonts w:eastAsia="+mn-ea"/>
          <w:i/>
          <w:iCs/>
          <w:color w:val="13171F"/>
          <w:kern w:val="24"/>
          <w:szCs w:val="20"/>
          <w:highlight w:val="yellow"/>
          <w:lang w:eastAsia="en-US"/>
        </w:rPr>
        <w:sym w:font="Wingdings" w:char="F0E8"/>
      </w:r>
      <w:r w:rsidRPr="00E06B52">
        <w:rPr>
          <w:rFonts w:eastAsia="+mn-ea"/>
          <w:i/>
          <w:iCs/>
          <w:color w:val="13171F"/>
          <w:kern w:val="24"/>
          <w:szCs w:val="20"/>
          <w:highlight w:val="yellow"/>
          <w:lang w:eastAsia="en-US"/>
        </w:rPr>
        <w:t>As SP/P report</w:t>
      </w:r>
    </w:p>
    <w:p w14:paraId="1DC699CD" w14:textId="77777777" w:rsidR="00E06B52" w:rsidRPr="00E06B52" w:rsidRDefault="00E06B52" w:rsidP="00675F07">
      <w:pPr>
        <w:numPr>
          <w:ilvl w:val="1"/>
          <w:numId w:val="42"/>
        </w:numPr>
        <w:overflowPunct/>
        <w:spacing w:after="0" w:line="256" w:lineRule="auto"/>
        <w:contextualSpacing/>
        <w:jc w:val="left"/>
        <w:rPr>
          <w:rFonts w:eastAsia="Times New Roman"/>
          <w:color w:val="2D374A"/>
          <w:szCs w:val="20"/>
          <w:lang w:eastAsia="en-US"/>
        </w:rPr>
      </w:pPr>
      <w:r w:rsidRPr="00E06B52">
        <w:rPr>
          <w:rFonts w:eastAsia="+mn-ea"/>
          <w:color w:val="13171F"/>
          <w:kern w:val="24"/>
          <w:szCs w:val="20"/>
          <w:lang w:eastAsia="en-US"/>
        </w:rPr>
        <w:t xml:space="preserve">For </w:t>
      </w:r>
      <w:r w:rsidRPr="00E06B52">
        <w:rPr>
          <w:rFonts w:eastAsia="+mn-ea"/>
          <w:kern w:val="24"/>
          <w:szCs w:val="20"/>
          <w:lang w:eastAsia="en-US"/>
        </w:rPr>
        <w:t xml:space="preserve">the </w:t>
      </w:r>
      <m:oMath>
        <m:sSub>
          <m:sSubPr>
            <m:ctrlPr>
              <w:rPr>
                <w:rFonts w:ascii="Cambria Math" w:eastAsia="+mn-ea" w:hAnsi="Cambria Math"/>
                <w:i/>
                <w:kern w:val="24"/>
                <w:szCs w:val="20"/>
                <w:lang w:eastAsia="en-US"/>
              </w:rPr>
            </m:ctrlPr>
          </m:sSubPr>
          <m:e>
            <m:r>
              <w:rPr>
                <w:rFonts w:ascii="Cambria Math" w:eastAsia="+mn-ea" w:hAnsi="Cambria Math"/>
                <w:kern w:val="24"/>
                <w:szCs w:val="20"/>
                <w:lang w:eastAsia="en-US"/>
              </w:rPr>
              <m:t>K</m:t>
            </m:r>
          </m:e>
          <m:sub>
            <m:r>
              <w:rPr>
                <w:rFonts w:ascii="Cambria Math" w:eastAsia="+mn-ea" w:hAnsi="Cambria Math"/>
                <w:kern w:val="24"/>
                <w:szCs w:val="20"/>
                <w:lang w:eastAsia="en-US"/>
              </w:rPr>
              <m:t>p</m:t>
            </m:r>
          </m:sub>
        </m:sSub>
      </m:oMath>
      <w:r w:rsidRPr="00E06B52">
        <w:rPr>
          <w:rFonts w:eastAsia="+mn-ea"/>
          <w:kern w:val="24"/>
          <w:szCs w:val="20"/>
          <w:lang w:eastAsia="en-US"/>
        </w:rPr>
        <w:t xml:space="preserve">-th till second latest consecutive </w:t>
      </w:r>
      <w:r w:rsidRPr="00E06B52">
        <w:rPr>
          <w:rFonts w:eastAsia="+mn-ea"/>
          <w:color w:val="13171F"/>
          <w:kern w:val="24"/>
          <w:szCs w:val="20"/>
          <w:lang w:eastAsia="en-US"/>
        </w:rPr>
        <w:t>P/SP CSI-RS occasions no later than CSI reference resource,</w:t>
      </w:r>
    </w:p>
    <w:p w14:paraId="67070A50" w14:textId="77777777" w:rsidR="00E06B52" w:rsidRPr="00E06B52" w:rsidRDefault="00E06B52" w:rsidP="00675F07">
      <w:pPr>
        <w:numPr>
          <w:ilvl w:val="2"/>
          <w:numId w:val="42"/>
        </w:numPr>
        <w:overflowPunct/>
        <w:spacing w:after="0" w:line="256" w:lineRule="auto"/>
        <w:contextualSpacing/>
        <w:jc w:val="left"/>
        <w:rPr>
          <w:rFonts w:eastAsia="Times New Roman"/>
          <w:color w:val="2D374A"/>
          <w:szCs w:val="20"/>
          <w:lang w:eastAsia="en-US"/>
        </w:rPr>
      </w:pPr>
      <w:r w:rsidRPr="00E06B52">
        <w:rPr>
          <w:rFonts w:eastAsia="+mn-ea"/>
          <w:color w:val="13171F"/>
          <w:kern w:val="24"/>
          <w:szCs w:val="20"/>
          <w:lang w:eastAsia="en-US"/>
        </w:rPr>
        <w:t xml:space="preserve">from the first symbol of each transmission occasion of periodic or semi-persistent CSI-RS/SSB resource for channel measurement for L1-RSRP computation, until </w:t>
      </w:r>
      <m:oMath>
        <m:sSubSup>
          <m:sSubSupPr>
            <m:ctrlPr>
              <w:rPr>
                <w:rFonts w:ascii="Cambria Math" w:eastAsia="Malgun Gothic" w:hAnsi="Cambria Math"/>
                <w:szCs w:val="20"/>
              </w:rPr>
            </m:ctrlPr>
          </m:sSubSupPr>
          <m:e>
            <m:r>
              <w:rPr>
                <w:rFonts w:ascii="Cambria Math" w:eastAsia="Malgun Gothic" w:hAnsi="Cambria Math"/>
                <w:szCs w:val="20"/>
              </w:rPr>
              <m:t>Z</m:t>
            </m:r>
          </m:e>
          <m:sub>
            <m:r>
              <m:rPr>
                <m:sty m:val="p"/>
              </m:rPr>
              <w:rPr>
                <w:rFonts w:ascii="Cambria Math" w:eastAsia="Malgun Gothic" w:hAnsi="Cambria Math"/>
                <w:szCs w:val="20"/>
              </w:rPr>
              <m:t>3</m:t>
            </m:r>
          </m:sub>
          <m:sup>
            <m:r>
              <m:rPr>
                <m:sty m:val="p"/>
              </m:rPr>
              <w:rPr>
                <w:rFonts w:ascii="Cambria Math" w:eastAsia="Malgun Gothic" w:hAnsi="Cambria Math"/>
                <w:szCs w:val="20"/>
              </w:rPr>
              <m:t>'</m:t>
            </m:r>
          </m:sup>
        </m:sSubSup>
        <m:r>
          <m:rPr>
            <m:sty m:val="p"/>
          </m:rPr>
          <w:rPr>
            <w:rFonts w:ascii="Cambria Math" w:eastAsia="Malgun Gothic" w:hAnsi="Cambria Math"/>
            <w:szCs w:val="20"/>
          </w:rPr>
          <m:t xml:space="preserve"> </m:t>
        </m:r>
      </m:oMath>
      <w:r w:rsidRPr="00E06B52">
        <w:rPr>
          <w:rFonts w:eastAsia="+mn-ea"/>
          <w:color w:val="13171F"/>
          <w:kern w:val="24"/>
          <w:szCs w:val="20"/>
          <w:lang w:eastAsia="en-US"/>
        </w:rPr>
        <w:t>symbols after the last symbol of the latest one of the CSI-RS/SSB resource for channel measurement for L1-RSRP computation in each transmission occasion.</w:t>
      </w:r>
    </w:p>
    <w:p w14:paraId="14238BC9" w14:textId="77777777" w:rsidR="00E06B52" w:rsidRPr="00E06B52" w:rsidRDefault="00E06B52" w:rsidP="00675F07">
      <w:pPr>
        <w:numPr>
          <w:ilvl w:val="3"/>
          <w:numId w:val="42"/>
        </w:numPr>
        <w:overflowPunct/>
        <w:spacing w:after="0" w:line="256" w:lineRule="auto"/>
        <w:contextualSpacing/>
        <w:jc w:val="left"/>
        <w:rPr>
          <w:rFonts w:eastAsia="Times New Roman"/>
          <w:color w:val="2D374A"/>
          <w:szCs w:val="20"/>
          <w:lang w:eastAsia="en-US"/>
        </w:rPr>
      </w:pPr>
      <w:r w:rsidRPr="00E06B52">
        <w:rPr>
          <w:rFonts w:eastAsia="Malgun Gothic"/>
          <w:szCs w:val="20"/>
        </w:rPr>
        <w:t xml:space="preserve">where </w:t>
      </w:r>
      <m:oMath>
        <m:sSubSup>
          <m:sSubSupPr>
            <m:ctrlPr>
              <w:rPr>
                <w:rFonts w:ascii="Cambria Math" w:eastAsia="Malgun Gothic" w:hAnsi="Cambria Math"/>
                <w:szCs w:val="20"/>
              </w:rPr>
            </m:ctrlPr>
          </m:sSubSupPr>
          <m:e>
            <m:r>
              <w:rPr>
                <w:rFonts w:ascii="Cambria Math" w:eastAsia="Malgun Gothic" w:hAnsi="Cambria Math"/>
                <w:szCs w:val="20"/>
              </w:rPr>
              <m:t>Z</m:t>
            </m:r>
          </m:e>
          <m:sub>
            <m:r>
              <m:rPr>
                <m:sty m:val="p"/>
              </m:rPr>
              <w:rPr>
                <w:rFonts w:ascii="Cambria Math" w:eastAsia="Malgun Gothic" w:hAnsi="Cambria Math"/>
                <w:szCs w:val="20"/>
              </w:rPr>
              <m:t>3</m:t>
            </m:r>
          </m:sub>
          <m:sup>
            <m:r>
              <m:rPr>
                <m:sty m:val="p"/>
              </m:rPr>
              <w:rPr>
                <w:rFonts w:ascii="Cambria Math" w:eastAsia="Malgun Gothic" w:hAnsi="Cambria Math"/>
                <w:szCs w:val="20"/>
              </w:rPr>
              <m:t>'</m:t>
            </m:r>
          </m:sup>
        </m:sSubSup>
        <m:r>
          <m:rPr>
            <m:sty m:val="p"/>
          </m:rPr>
          <w:rPr>
            <w:rFonts w:ascii="Cambria Math" w:eastAsia="Malgun Gothic" w:hAnsi="Cambria Math"/>
            <w:szCs w:val="20"/>
          </w:rPr>
          <m:t xml:space="preserve"> </m:t>
        </m:r>
      </m:oMath>
      <w:r w:rsidRPr="00E06B52">
        <w:rPr>
          <w:rFonts w:eastAsia="Malgun Gothic"/>
          <w:szCs w:val="20"/>
        </w:rPr>
        <w:t>is based on a new UE capability</w:t>
      </w:r>
    </w:p>
    <w:p w14:paraId="32B66700" w14:textId="77777777" w:rsidR="00E06B52" w:rsidRPr="00E06B52" w:rsidRDefault="00E06B52" w:rsidP="00675F07">
      <w:pPr>
        <w:numPr>
          <w:ilvl w:val="2"/>
          <w:numId w:val="42"/>
        </w:numPr>
        <w:overflowPunct/>
        <w:spacing w:after="0" w:line="256" w:lineRule="auto"/>
        <w:contextualSpacing/>
        <w:jc w:val="left"/>
        <w:rPr>
          <w:rFonts w:eastAsia="Times New Roman"/>
          <w:color w:val="2D374A"/>
          <w:szCs w:val="20"/>
          <w:lang w:eastAsia="en-US"/>
        </w:rPr>
      </w:pPr>
      <w:r w:rsidRPr="00E06B52">
        <w:rPr>
          <w:rFonts w:eastAsia="+mn-ea"/>
          <w:color w:val="13171F"/>
          <w:kern w:val="24"/>
          <w:szCs w:val="20"/>
          <w:lang w:eastAsia="en-US"/>
        </w:rPr>
        <w:t>where the value of [</w:t>
      </w:r>
      <m:oMath>
        <m:sSub>
          <m:sSubPr>
            <m:ctrlPr>
              <w:rPr>
                <w:rFonts w:ascii="Cambria Math" w:eastAsia="+mn-ea" w:hAnsi="Cambria Math"/>
                <w:i/>
                <w:color w:val="13171F"/>
                <w:kern w:val="24"/>
                <w:szCs w:val="20"/>
                <w:lang w:eastAsia="en-US"/>
              </w:rPr>
            </m:ctrlPr>
          </m:sSubPr>
          <m:e>
            <m:r>
              <w:rPr>
                <w:rFonts w:ascii="Cambria Math" w:eastAsia="+mn-ea" w:hAnsi="Cambria Math"/>
                <w:color w:val="13171F"/>
                <w:kern w:val="24"/>
                <w:szCs w:val="20"/>
                <w:lang w:eastAsia="en-US"/>
              </w:rPr>
              <m:t>K</m:t>
            </m:r>
          </m:e>
          <m:sub>
            <m:r>
              <w:rPr>
                <w:rFonts w:ascii="Cambria Math" w:eastAsia="+mn-ea" w:hAnsi="Cambria Math"/>
                <w:color w:val="13171F"/>
                <w:kern w:val="24"/>
                <w:szCs w:val="20"/>
                <w:lang w:eastAsia="en-US"/>
              </w:rPr>
              <m:t>p</m:t>
            </m:r>
          </m:sub>
        </m:sSub>
        <m:r>
          <w:rPr>
            <w:rFonts w:ascii="Cambria Math" w:eastAsia="+mn-ea" w:hAnsi="Cambria Math"/>
            <w:color w:val="13171F"/>
            <w:kern w:val="24"/>
            <w:szCs w:val="20"/>
            <w:lang w:eastAsia="en-US"/>
          </w:rPr>
          <m:t>∈{1,2,4}</m:t>
        </m:r>
      </m:oMath>
      <w:r w:rsidRPr="00E06B52">
        <w:rPr>
          <w:rFonts w:eastAsia="+mn-ea"/>
          <w:color w:val="13171F"/>
          <w:kern w:val="24"/>
          <w:szCs w:val="20"/>
          <w:lang w:eastAsia="en-US"/>
        </w:rPr>
        <w:t>] for BM-Case 2 is indicated by a new UE capability.</w:t>
      </w:r>
    </w:p>
    <w:p w14:paraId="1A9A41B2" w14:textId="77777777" w:rsidR="00E06B52" w:rsidRPr="00E06B52" w:rsidRDefault="00E06B52" w:rsidP="00675F07">
      <w:pPr>
        <w:numPr>
          <w:ilvl w:val="2"/>
          <w:numId w:val="42"/>
        </w:numPr>
        <w:overflowPunct/>
        <w:spacing w:after="0" w:line="256" w:lineRule="auto"/>
        <w:contextualSpacing/>
        <w:jc w:val="left"/>
        <w:rPr>
          <w:rFonts w:eastAsia="Times New Roman"/>
          <w:color w:val="2D374A"/>
          <w:szCs w:val="20"/>
          <w:lang w:eastAsia="en-US"/>
        </w:rPr>
      </w:pPr>
      <w:r w:rsidRPr="00E06B52">
        <w:rPr>
          <w:rFonts w:eastAsia="+mn-ea"/>
          <w:i/>
          <w:iCs/>
          <w:color w:val="13171F"/>
          <w:kern w:val="24"/>
          <w:szCs w:val="20"/>
          <w:highlight w:val="yellow"/>
          <w:lang w:eastAsia="en-US"/>
        </w:rPr>
        <w:sym w:font="Wingdings" w:char="F0E8"/>
      </w:r>
      <w:r w:rsidRPr="00E06B52">
        <w:rPr>
          <w:rFonts w:eastAsia="+mn-ea"/>
          <w:i/>
          <w:iCs/>
          <w:color w:val="13171F"/>
          <w:kern w:val="24"/>
          <w:szCs w:val="20"/>
          <w:highlight w:val="yellow"/>
          <w:lang w:eastAsia="en-US"/>
        </w:rPr>
        <w:t>As P3</w:t>
      </w:r>
    </w:p>
    <w:p w14:paraId="2AD70336" w14:textId="77777777" w:rsidR="00E06B52" w:rsidRPr="00E06B52" w:rsidRDefault="00E06B52" w:rsidP="00675F07">
      <w:pPr>
        <w:numPr>
          <w:ilvl w:val="0"/>
          <w:numId w:val="42"/>
        </w:numPr>
        <w:overflowPunct/>
        <w:spacing w:after="0" w:line="256" w:lineRule="auto"/>
        <w:contextualSpacing/>
        <w:jc w:val="left"/>
        <w:rPr>
          <w:rFonts w:eastAsia="Times New Roman"/>
          <w:color w:val="2D374A"/>
          <w:szCs w:val="20"/>
          <w:lang w:eastAsia="en-US"/>
        </w:rPr>
      </w:pPr>
      <w:r w:rsidRPr="00E06B52">
        <w:rPr>
          <w:rFonts w:eastAsia="Times New Roman"/>
          <w:color w:val="2D374A"/>
          <w:szCs w:val="20"/>
          <w:lang w:eastAsia="en-US"/>
        </w:rPr>
        <w:t xml:space="preserve">Alt 2: </w:t>
      </w:r>
      <w:r w:rsidRPr="00E06B52">
        <w:rPr>
          <w:rFonts w:eastAsia="Malgun Gothic"/>
          <w:szCs w:val="20"/>
        </w:rPr>
        <w:t xml:space="preserve">use the following occupation duration in principle, </w:t>
      </w:r>
    </w:p>
    <w:p w14:paraId="15A2F547" w14:textId="77777777" w:rsidR="00E06B52" w:rsidRPr="00E06B52" w:rsidRDefault="00E06B52" w:rsidP="00675F07">
      <w:pPr>
        <w:numPr>
          <w:ilvl w:val="1"/>
          <w:numId w:val="42"/>
        </w:numPr>
        <w:overflowPunct/>
        <w:spacing w:after="0" w:line="256" w:lineRule="auto"/>
        <w:contextualSpacing/>
        <w:jc w:val="left"/>
        <w:rPr>
          <w:rFonts w:eastAsia="Times New Roman"/>
          <w:color w:val="2D374A"/>
          <w:szCs w:val="20"/>
          <w:lang w:eastAsia="en-US"/>
        </w:rPr>
      </w:pPr>
      <w:r w:rsidRPr="00E06B52">
        <w:rPr>
          <w:rFonts w:eastAsia="+mn-ea"/>
          <w:color w:val="13171F"/>
          <w:kern w:val="24"/>
          <w:szCs w:val="20"/>
          <w:lang w:eastAsia="en-US"/>
        </w:rPr>
        <w:t>from the 1</w:t>
      </w:r>
      <w:r w:rsidRPr="00E06B52">
        <w:rPr>
          <w:rFonts w:eastAsia="+mn-ea"/>
          <w:color w:val="13171F"/>
          <w:kern w:val="24"/>
          <w:position w:val="8"/>
          <w:szCs w:val="20"/>
          <w:vertAlign w:val="superscript"/>
          <w:lang w:eastAsia="en-US"/>
        </w:rPr>
        <w:t>st</w:t>
      </w:r>
      <w:r w:rsidRPr="00E06B52">
        <w:rPr>
          <w:rFonts w:eastAsia="+mn-ea"/>
          <w:color w:val="13171F"/>
          <w:kern w:val="24"/>
          <w:szCs w:val="20"/>
          <w:lang w:eastAsia="en-US"/>
        </w:rPr>
        <w:t xml:space="preserve"> symbol of </w:t>
      </w:r>
      <m:oMath>
        <m:sSub>
          <m:sSubPr>
            <m:ctrlPr>
              <w:rPr>
                <w:rFonts w:ascii="Cambria Math" w:eastAsia="+mn-ea" w:hAnsi="Cambria Math"/>
                <w:i/>
                <w:color w:val="13171F"/>
                <w:kern w:val="24"/>
                <w:szCs w:val="20"/>
                <w:lang w:eastAsia="en-US"/>
              </w:rPr>
            </m:ctrlPr>
          </m:sSubPr>
          <m:e>
            <m:r>
              <w:rPr>
                <w:rFonts w:ascii="Cambria Math" w:eastAsia="+mn-ea" w:hAnsi="Cambria Math"/>
                <w:color w:val="13171F"/>
                <w:kern w:val="24"/>
                <w:szCs w:val="20"/>
                <w:lang w:eastAsia="en-US"/>
              </w:rPr>
              <m:t>K</m:t>
            </m:r>
          </m:e>
          <m:sub>
            <m:r>
              <w:rPr>
                <w:rFonts w:ascii="Cambria Math" w:eastAsia="+mn-ea" w:hAnsi="Cambria Math"/>
                <w:color w:val="13171F"/>
                <w:kern w:val="24"/>
                <w:szCs w:val="20"/>
                <w:lang w:eastAsia="en-US"/>
              </w:rPr>
              <m:t>p</m:t>
            </m:r>
          </m:sub>
        </m:sSub>
      </m:oMath>
      <w:r w:rsidRPr="00E06B52">
        <w:rPr>
          <w:rFonts w:eastAsia="+mn-ea"/>
          <w:color w:val="13171F"/>
          <w:kern w:val="24"/>
          <w:szCs w:val="20"/>
          <w:lang w:eastAsia="en-US"/>
        </w:rPr>
        <w:t xml:space="preserve">-th latest consecutive P/SP CSI-RS occasions no later than CSI reference resource, until the last symbol of the PUSCH carrying the report, </w:t>
      </w:r>
      <w:r w:rsidRPr="00E06B52">
        <w:rPr>
          <w:rFonts w:eastAsia="+mn-ea"/>
          <w:i/>
          <w:iCs/>
          <w:color w:val="13171F"/>
          <w:kern w:val="24"/>
          <w:szCs w:val="20"/>
          <w:highlight w:val="yellow"/>
          <w:lang w:eastAsia="en-US"/>
        </w:rPr>
        <w:sym w:font="Wingdings" w:char="F0E8"/>
      </w:r>
      <w:r w:rsidRPr="00E06B52">
        <w:rPr>
          <w:rFonts w:eastAsia="+mn-ea"/>
          <w:i/>
          <w:iCs/>
          <w:color w:val="13171F"/>
          <w:kern w:val="24"/>
          <w:szCs w:val="20"/>
          <w:highlight w:val="yellow"/>
          <w:lang w:eastAsia="en-US"/>
        </w:rPr>
        <w:t>As Rel-18 CSI prediction</w:t>
      </w:r>
    </w:p>
    <w:p w14:paraId="27A86349" w14:textId="77777777" w:rsidR="00E06B52" w:rsidRPr="00E06B52" w:rsidRDefault="00E06B52" w:rsidP="00675F07">
      <w:pPr>
        <w:numPr>
          <w:ilvl w:val="2"/>
          <w:numId w:val="42"/>
        </w:numPr>
        <w:overflowPunct/>
        <w:spacing w:after="0" w:line="256" w:lineRule="auto"/>
        <w:contextualSpacing/>
        <w:jc w:val="left"/>
        <w:rPr>
          <w:rFonts w:eastAsia="Times New Roman"/>
          <w:color w:val="2D374A"/>
          <w:szCs w:val="20"/>
          <w:lang w:eastAsia="en-US"/>
        </w:rPr>
      </w:pPr>
      <w:r w:rsidRPr="00E06B52">
        <w:rPr>
          <w:rFonts w:eastAsia="+mn-ea"/>
          <w:color w:val="13171F"/>
          <w:kern w:val="24"/>
          <w:szCs w:val="20"/>
          <w:lang w:eastAsia="en-US"/>
        </w:rPr>
        <w:t xml:space="preserve">where the value of </w:t>
      </w:r>
      <m:oMath>
        <m:r>
          <w:rPr>
            <w:rFonts w:ascii="Cambria Math" w:eastAsia="+mn-ea" w:hAnsi="Cambria Math"/>
            <w:color w:val="13171F"/>
            <w:kern w:val="24"/>
            <w:szCs w:val="20"/>
            <w:lang w:eastAsia="en-US"/>
          </w:rPr>
          <m:t>[</m:t>
        </m:r>
        <m:sSub>
          <m:sSubPr>
            <m:ctrlPr>
              <w:rPr>
                <w:rFonts w:ascii="Cambria Math" w:eastAsia="+mn-ea" w:hAnsi="Cambria Math"/>
                <w:i/>
                <w:color w:val="13171F"/>
                <w:kern w:val="24"/>
                <w:szCs w:val="20"/>
                <w:lang w:eastAsia="en-US"/>
              </w:rPr>
            </m:ctrlPr>
          </m:sSubPr>
          <m:e>
            <m:r>
              <w:rPr>
                <w:rFonts w:ascii="Cambria Math" w:eastAsia="+mn-ea" w:hAnsi="Cambria Math"/>
                <w:color w:val="13171F"/>
                <w:kern w:val="24"/>
                <w:szCs w:val="20"/>
                <w:lang w:eastAsia="en-US"/>
              </w:rPr>
              <m:t>K</m:t>
            </m:r>
          </m:e>
          <m:sub>
            <m:r>
              <w:rPr>
                <w:rFonts w:ascii="Cambria Math" w:eastAsia="+mn-ea" w:hAnsi="Cambria Math"/>
                <w:color w:val="13171F"/>
                <w:kern w:val="24"/>
                <w:szCs w:val="20"/>
                <w:lang w:eastAsia="en-US"/>
              </w:rPr>
              <m:t>p</m:t>
            </m:r>
          </m:sub>
        </m:sSub>
        <m:r>
          <w:rPr>
            <w:rFonts w:ascii="Cambria Math" w:eastAsia="+mn-ea" w:hAnsi="Cambria Math"/>
            <w:color w:val="13171F"/>
            <w:kern w:val="24"/>
            <w:szCs w:val="20"/>
            <w:lang w:eastAsia="en-US"/>
          </w:rPr>
          <m:t>∈</m:t>
        </m:r>
        <m:d>
          <m:dPr>
            <m:begChr m:val="{"/>
            <m:endChr m:val="}"/>
            <m:ctrlPr>
              <w:rPr>
                <w:rFonts w:ascii="Cambria Math" w:eastAsia="+mn-ea" w:hAnsi="Cambria Math"/>
                <w:i/>
                <w:color w:val="13171F"/>
                <w:kern w:val="24"/>
                <w:szCs w:val="20"/>
                <w:lang w:eastAsia="en-US"/>
              </w:rPr>
            </m:ctrlPr>
          </m:dPr>
          <m:e>
            <m:r>
              <w:rPr>
                <w:rFonts w:ascii="Cambria Math" w:eastAsia="+mn-ea" w:hAnsi="Cambria Math"/>
                <w:color w:val="13171F"/>
                <w:kern w:val="24"/>
                <w:szCs w:val="20"/>
                <w:lang w:eastAsia="en-US"/>
              </w:rPr>
              <m:t>1,2,4</m:t>
            </m:r>
          </m:e>
        </m:d>
        <m:r>
          <w:rPr>
            <w:rFonts w:ascii="Cambria Math" w:eastAsia="+mn-ea" w:hAnsi="Cambria Math"/>
            <w:color w:val="13171F"/>
            <w:kern w:val="24"/>
            <w:szCs w:val="20"/>
            <w:lang w:eastAsia="en-US"/>
          </w:rPr>
          <m:t>]</m:t>
        </m:r>
      </m:oMath>
      <w:r w:rsidRPr="00E06B52">
        <w:rPr>
          <w:rFonts w:eastAsia="+mn-ea"/>
          <w:color w:val="13171F"/>
          <w:kern w:val="24"/>
          <w:szCs w:val="20"/>
          <w:lang w:eastAsia="en-US"/>
        </w:rPr>
        <w:t xml:space="preserve"> is indicated by a new UE capability.</w:t>
      </w:r>
    </w:p>
    <w:p w14:paraId="01F5ADBB" w14:textId="77777777" w:rsidR="00E06B52" w:rsidRPr="00E06B52" w:rsidRDefault="00E06B52" w:rsidP="00675F07">
      <w:pPr>
        <w:numPr>
          <w:ilvl w:val="2"/>
          <w:numId w:val="42"/>
        </w:numPr>
        <w:overflowPunct/>
        <w:spacing w:after="0" w:line="256" w:lineRule="auto"/>
        <w:contextualSpacing/>
        <w:jc w:val="left"/>
        <w:rPr>
          <w:rFonts w:eastAsia="Times New Roman"/>
          <w:color w:val="2D374A"/>
          <w:szCs w:val="20"/>
          <w:lang w:eastAsia="en-US"/>
        </w:rPr>
      </w:pPr>
      <w:r w:rsidRPr="00E06B52">
        <w:rPr>
          <w:rFonts w:eastAsia="Malgun Gothic"/>
          <w:szCs w:val="20"/>
        </w:rPr>
        <w:t xml:space="preserve">where </w:t>
      </w:r>
      <m:oMath>
        <m:sSubSup>
          <m:sSubSupPr>
            <m:ctrlPr>
              <w:rPr>
                <w:rFonts w:ascii="Cambria Math" w:eastAsia="Malgun Gothic" w:hAnsi="Cambria Math"/>
                <w:szCs w:val="20"/>
              </w:rPr>
            </m:ctrlPr>
          </m:sSubSupPr>
          <m:e>
            <m:r>
              <w:rPr>
                <w:rFonts w:ascii="Cambria Math" w:eastAsia="Malgun Gothic" w:hAnsi="Cambria Math"/>
                <w:szCs w:val="20"/>
              </w:rPr>
              <m:t>Z</m:t>
            </m:r>
          </m:e>
          <m:sub>
            <m:r>
              <m:rPr>
                <m:sty m:val="p"/>
              </m:rPr>
              <w:rPr>
                <w:rFonts w:ascii="Cambria Math" w:eastAsia="Malgun Gothic" w:hAnsi="Cambria Math"/>
                <w:szCs w:val="20"/>
              </w:rPr>
              <m:t>3</m:t>
            </m:r>
          </m:sub>
          <m:sup>
            <m:r>
              <m:rPr>
                <m:sty m:val="p"/>
              </m:rPr>
              <w:rPr>
                <w:rFonts w:ascii="Cambria Math" w:eastAsia="Malgun Gothic" w:hAnsi="Cambria Math"/>
                <w:szCs w:val="20"/>
              </w:rPr>
              <m:t>'</m:t>
            </m:r>
          </m:sup>
        </m:sSubSup>
        <m:r>
          <m:rPr>
            <m:sty m:val="p"/>
          </m:rPr>
          <w:rPr>
            <w:rFonts w:ascii="Cambria Math" w:eastAsia="Malgun Gothic" w:hAnsi="Cambria Math"/>
            <w:szCs w:val="20"/>
          </w:rPr>
          <m:t xml:space="preserve"> </m:t>
        </m:r>
      </m:oMath>
      <w:r w:rsidRPr="00E06B52">
        <w:rPr>
          <w:rFonts w:eastAsia="Malgun Gothic"/>
          <w:szCs w:val="20"/>
        </w:rPr>
        <w:t>is based on a new UE capability</w:t>
      </w:r>
    </w:p>
    <w:p w14:paraId="2E4BBCC8" w14:textId="1817A7D9" w:rsidR="00847AE9" w:rsidRDefault="00E235D4" w:rsidP="00847AE9">
      <w:pPr>
        <w:rPr>
          <w:rFonts w:eastAsia="Malgun Gothic"/>
          <w:szCs w:val="20"/>
        </w:rPr>
      </w:pPr>
      <w:r w:rsidRPr="00E235D4">
        <w:t xml:space="preserve">To ensure </w:t>
      </w:r>
      <w:r>
        <w:t>backward</w:t>
      </w:r>
      <w:r w:rsidRPr="00E235D4">
        <w:t xml:space="preserve"> compatibility and maintain rigorous technical substantiation, we recommend conducting thorough analysis of APU and CPU occupancy prior to </w:t>
      </w:r>
      <w:r w:rsidRPr="00E06B52">
        <w:rPr>
          <w:rFonts w:eastAsia="Malgun Gothic"/>
          <w:szCs w:val="20"/>
        </w:rPr>
        <w:t>occupation duration</w:t>
      </w:r>
      <w:r>
        <w:rPr>
          <w:rFonts w:eastAsia="Malgun Gothic"/>
          <w:szCs w:val="20"/>
        </w:rPr>
        <w:t>. Besides, r</w:t>
      </w:r>
      <w:r w:rsidRPr="00E235D4">
        <w:rPr>
          <w:rFonts w:eastAsia="Malgun Gothic"/>
          <w:szCs w:val="20"/>
        </w:rPr>
        <w:t>egarding the established CPU occupancy framework for Rel-18 CSI prediction has demonstrated operational robustness</w:t>
      </w:r>
      <w:r>
        <w:rPr>
          <w:rFonts w:eastAsia="Malgun Gothic"/>
          <w:szCs w:val="20"/>
        </w:rPr>
        <w:t xml:space="preserve">, </w:t>
      </w:r>
      <w:r w:rsidRPr="00E235D4">
        <w:rPr>
          <w:rFonts w:eastAsia="Malgun Gothic"/>
          <w:szCs w:val="20"/>
        </w:rPr>
        <w:t xml:space="preserve">we advocate for strategic reuse of existing frameworks rather than developing </w:t>
      </w:r>
      <w:r>
        <w:rPr>
          <w:rFonts w:eastAsia="Malgun Gothic"/>
          <w:szCs w:val="20"/>
        </w:rPr>
        <w:t>new</w:t>
      </w:r>
      <w:r w:rsidRPr="00E235D4">
        <w:rPr>
          <w:rFonts w:eastAsia="Malgun Gothic"/>
          <w:szCs w:val="20"/>
        </w:rPr>
        <w:t xml:space="preserve"> </w:t>
      </w:r>
      <w:r>
        <w:rPr>
          <w:rFonts w:eastAsia="Malgun Gothic"/>
          <w:szCs w:val="20"/>
        </w:rPr>
        <w:t>rules</w:t>
      </w:r>
      <w:r w:rsidRPr="00E235D4">
        <w:rPr>
          <w:rFonts w:eastAsia="Malgun Gothic"/>
          <w:szCs w:val="20"/>
        </w:rPr>
        <w:t>.</w:t>
      </w:r>
      <w:r>
        <w:rPr>
          <w:rFonts w:eastAsia="Malgun Gothic"/>
          <w:szCs w:val="20"/>
        </w:rPr>
        <w:t xml:space="preserve"> We, thus, propose,</w:t>
      </w:r>
    </w:p>
    <w:p w14:paraId="662BEB14" w14:textId="3018ABA2" w:rsidR="00E235D4" w:rsidRDefault="00E235D4" w:rsidP="00E235D4">
      <w:pPr>
        <w:pStyle w:val="proposal"/>
        <w:ind w:hanging="1129"/>
      </w:pPr>
      <w:r>
        <w:t xml:space="preserve">For UE-side model, for AI/ML based beam management, support the following options for </w:t>
      </w:r>
      <w:r w:rsidRPr="00E06B52">
        <w:rPr>
          <w:rFonts w:eastAsia="Malgun Gothic"/>
        </w:rPr>
        <w:t>occupation duration</w:t>
      </w:r>
      <w:r>
        <w:t xml:space="preserve"> for inference:</w:t>
      </w:r>
    </w:p>
    <w:p w14:paraId="601AB08E" w14:textId="0869A592" w:rsidR="00E235D4" w:rsidRPr="005D07E9" w:rsidRDefault="00E235D4" w:rsidP="00675F07">
      <w:pPr>
        <w:pStyle w:val="af3"/>
        <w:numPr>
          <w:ilvl w:val="0"/>
          <w:numId w:val="44"/>
        </w:numPr>
        <w:ind w:left="1560" w:firstLineChars="0"/>
        <w:rPr>
          <w:rFonts w:ascii="Times New Roman" w:hAnsi="Times New Roman"/>
          <w:b/>
          <w:sz w:val="20"/>
          <w:szCs w:val="20"/>
        </w:rPr>
      </w:pPr>
      <w:r w:rsidRPr="005D07E9">
        <w:rPr>
          <w:rFonts w:ascii="Times New Roman" w:hAnsi="Times New Roman"/>
          <w:b/>
          <w:sz w:val="20"/>
          <w:szCs w:val="20"/>
        </w:rPr>
        <w:t>For BM-Case 1, legacy CPU occupation duration for P/SP/AP CSI report is reused</w:t>
      </w:r>
    </w:p>
    <w:p w14:paraId="035931FC" w14:textId="72867B38" w:rsidR="00E235D4" w:rsidRPr="00314BD1" w:rsidRDefault="00E235D4" w:rsidP="00675F07">
      <w:pPr>
        <w:pStyle w:val="af3"/>
        <w:numPr>
          <w:ilvl w:val="0"/>
          <w:numId w:val="44"/>
        </w:numPr>
        <w:ind w:left="1560" w:firstLineChars="0"/>
        <w:rPr>
          <w:rFonts w:ascii="Times New Roman" w:hAnsi="Times New Roman"/>
          <w:b/>
          <w:sz w:val="20"/>
          <w:szCs w:val="20"/>
        </w:rPr>
      </w:pPr>
      <w:r w:rsidRPr="00E06B52">
        <w:rPr>
          <w:rFonts w:ascii="Times New Roman" w:eastAsia="Malgun Gothic" w:hAnsi="Times New Roman"/>
          <w:b/>
          <w:sz w:val="20"/>
          <w:szCs w:val="20"/>
        </w:rPr>
        <w:t>For BM-Case 2,</w:t>
      </w:r>
      <w:r w:rsidRPr="005D07E9">
        <w:rPr>
          <w:rFonts w:ascii="Times New Roman" w:eastAsia="Malgun Gothic" w:hAnsi="Times New Roman"/>
          <w:b/>
          <w:sz w:val="20"/>
          <w:szCs w:val="20"/>
        </w:rPr>
        <w:t xml:space="preserve"> </w:t>
      </w:r>
      <w:r w:rsidRPr="005D07E9">
        <w:rPr>
          <w:rFonts w:ascii="Times New Roman" w:hAnsi="Times New Roman"/>
          <w:b/>
          <w:sz w:val="20"/>
          <w:szCs w:val="20"/>
        </w:rPr>
        <w:t>legacy CPU occupation duration for Rel-18 CSI prediction</w:t>
      </w:r>
      <w:r w:rsidR="00485E76">
        <w:rPr>
          <w:rFonts w:ascii="Times New Roman" w:hAnsi="Times New Roman"/>
          <w:b/>
          <w:sz w:val="20"/>
          <w:szCs w:val="20"/>
        </w:rPr>
        <w:t xml:space="preserve"> based on P/SP CSI-RS</w:t>
      </w:r>
      <w:r w:rsidRPr="005D07E9">
        <w:rPr>
          <w:rFonts w:ascii="Times New Roman" w:hAnsi="Times New Roman"/>
          <w:b/>
          <w:sz w:val="20"/>
          <w:szCs w:val="20"/>
        </w:rPr>
        <w:t xml:space="preserve"> is reused</w:t>
      </w:r>
    </w:p>
    <w:p w14:paraId="1A3A43E1" w14:textId="2878606B" w:rsidR="001E2EC3" w:rsidRPr="00F35E11" w:rsidRDefault="001E2EC3" w:rsidP="00675F07">
      <w:pPr>
        <w:pStyle w:val="title1"/>
        <w:numPr>
          <w:ilvl w:val="0"/>
          <w:numId w:val="19"/>
        </w:numPr>
        <w:rPr>
          <w:rFonts w:ascii="Times New Roman" w:eastAsia="Arial" w:hAnsi="Times New Roman"/>
          <w:szCs w:val="28"/>
        </w:rPr>
      </w:pPr>
      <w:bookmarkStart w:id="14" w:name="OLE_LINK17"/>
      <w:bookmarkStart w:id="15" w:name="OLE_LINK18"/>
      <w:r>
        <w:rPr>
          <w:rFonts w:ascii="Times New Roman" w:hAnsi="Times New Roman"/>
        </w:rPr>
        <w:t>Conclusions</w:t>
      </w:r>
    </w:p>
    <w:p w14:paraId="568C87C7" w14:textId="467EF5AD" w:rsidR="002832C2" w:rsidRPr="006F4CF0" w:rsidRDefault="002D5C34" w:rsidP="006F4CF0">
      <w:pPr>
        <w:pStyle w:val="tabfig"/>
        <w:jc w:val="both"/>
      </w:pPr>
      <w:bookmarkStart w:id="16" w:name="_Hlk101902504"/>
      <w:bookmarkEnd w:id="14"/>
      <w:bookmarkEnd w:id="15"/>
      <w:r w:rsidRPr="003F40CA">
        <w:rPr>
          <w:rFonts w:eastAsia="宋体"/>
          <w:szCs w:val="20"/>
        </w:rPr>
        <w:t>In this contribution, we discuss some issues on A</w:t>
      </w:r>
      <w:r w:rsidR="00637202">
        <w:rPr>
          <w:rFonts w:eastAsia="宋体"/>
          <w:szCs w:val="20"/>
        </w:rPr>
        <w:t>I</w:t>
      </w:r>
      <w:r w:rsidRPr="003F40CA">
        <w:rPr>
          <w:rFonts w:eastAsia="宋体"/>
          <w:szCs w:val="20"/>
        </w:rPr>
        <w:t>/ML for beam management and have the following</w:t>
      </w:r>
      <w:r w:rsidR="006F4CF0">
        <w:rPr>
          <w:rFonts w:eastAsia="宋体"/>
          <w:szCs w:val="20"/>
        </w:rPr>
        <w:t xml:space="preserve"> </w:t>
      </w:r>
      <w:r w:rsidR="00E81FA4" w:rsidRPr="002C7DFD">
        <w:t>proposals:</w:t>
      </w:r>
    </w:p>
    <w:p w14:paraId="0FF51C31" w14:textId="77777777" w:rsidR="00CD4136" w:rsidRPr="00CD4136" w:rsidRDefault="00CD4136" w:rsidP="00CD4136">
      <w:pPr>
        <w:pStyle w:val="proposal"/>
        <w:numPr>
          <w:ilvl w:val="0"/>
          <w:numId w:val="45"/>
        </w:numPr>
        <w:ind w:hanging="1129"/>
        <w:rPr>
          <w:bCs/>
        </w:rPr>
      </w:pPr>
      <w:r w:rsidRPr="006E60F8">
        <w:t>For</w:t>
      </w:r>
      <w:r>
        <w:t xml:space="preserve"> inference, for</w:t>
      </w:r>
      <w:r w:rsidRPr="006E60F8">
        <w:t xml:space="preserve"> UE</w:t>
      </w:r>
      <w:r>
        <w:t>-</w:t>
      </w:r>
      <w:r w:rsidRPr="006E60F8">
        <w:t>side model,</w:t>
      </w:r>
      <w:r>
        <w:t xml:space="preserve"> </w:t>
      </w:r>
      <w:r w:rsidRPr="00CD4136">
        <w:rPr>
          <w:bCs/>
        </w:rPr>
        <w:t xml:space="preserve">the associated ID can be configured in inference parameter set </w:t>
      </w:r>
      <w:r w:rsidRPr="001550E7">
        <w:t xml:space="preserve">prior to </w:t>
      </w:r>
      <w:r w:rsidRPr="00CD4136">
        <w:rPr>
          <w:bCs/>
          <w:i/>
        </w:rPr>
        <w:t>CSI-reportConfig</w:t>
      </w:r>
      <w:r w:rsidRPr="00CD4136">
        <w:rPr>
          <w:bCs/>
        </w:rPr>
        <w:t xml:space="preserve"> to address the consistency issue.</w:t>
      </w:r>
    </w:p>
    <w:p w14:paraId="49474942" w14:textId="77777777" w:rsidR="00CD4136" w:rsidRDefault="00CD4136" w:rsidP="00CD4136">
      <w:pPr>
        <w:pStyle w:val="proposal"/>
        <w:ind w:left="1134" w:hanging="1134"/>
      </w:pPr>
      <w:r w:rsidRPr="006E60F8">
        <w:t>For</w:t>
      </w:r>
      <w:r>
        <w:t xml:space="preserve"> inference, for</w:t>
      </w:r>
      <w:r w:rsidRPr="006E60F8">
        <w:t xml:space="preserve"> UE</w:t>
      </w:r>
      <w:r>
        <w:t>-</w:t>
      </w:r>
      <w:r w:rsidRPr="006E60F8">
        <w:t>side model,</w:t>
      </w:r>
      <w:r>
        <w:t xml:space="preserve"> associated ID should be mandatory configured within both inference parameter set and CSI framework</w:t>
      </w:r>
      <w:r w:rsidRPr="00F61AD4">
        <w:t>.</w:t>
      </w:r>
    </w:p>
    <w:p w14:paraId="7A9DD18B" w14:textId="77777777" w:rsidR="00CD4136" w:rsidRDefault="00CD4136" w:rsidP="00CD4136">
      <w:pPr>
        <w:pStyle w:val="proposal"/>
        <w:ind w:left="1134" w:hanging="1134"/>
      </w:pPr>
      <w:r w:rsidRPr="006E60F8">
        <w:t>For</w:t>
      </w:r>
      <w:r>
        <w:t xml:space="preserve"> inference, for</w:t>
      </w:r>
      <w:r w:rsidRPr="006E60F8">
        <w:t xml:space="preserve"> UE</w:t>
      </w:r>
      <w:r>
        <w:t>-</w:t>
      </w:r>
      <w:r w:rsidRPr="006E60F8">
        <w:t>side model,</w:t>
      </w:r>
      <w:r>
        <w:t xml:space="preserve"> </w:t>
      </w:r>
      <w:r w:rsidRPr="003C50DD">
        <w:t>similar properties</w:t>
      </w:r>
      <w:r>
        <w:t xml:space="preserve"> of </w:t>
      </w:r>
      <w:r>
        <w:rPr>
          <w:rFonts w:hint="eastAsia"/>
        </w:rPr>
        <w:t>a</w:t>
      </w:r>
      <w:r>
        <w:t xml:space="preserve"> list</w:t>
      </w:r>
      <w:r w:rsidRPr="00F61AD4">
        <w:t xml:space="preserve"> can be assumed that same resource ID</w:t>
      </w:r>
      <w:r>
        <w:t>s</w:t>
      </w:r>
      <w:r w:rsidRPr="00F61AD4">
        <w:t xml:space="preserve"> or through other rules</w:t>
      </w:r>
      <w:r>
        <w:t xml:space="preserve"> (</w:t>
      </w:r>
      <w:r w:rsidRPr="00F61AD4">
        <w:t xml:space="preserve">e.g. </w:t>
      </w:r>
      <w:r>
        <w:t xml:space="preserve">same </w:t>
      </w:r>
      <w:r w:rsidRPr="00F61AD4">
        <w:t>ordering in a list) in Set A/Set B is consistent from training to inference if UE receives the same associated ID.</w:t>
      </w:r>
    </w:p>
    <w:p w14:paraId="311D646F" w14:textId="77777777" w:rsidR="00CD4136" w:rsidRPr="00CC42FB" w:rsidRDefault="00CD4136" w:rsidP="00CD4136">
      <w:pPr>
        <w:pStyle w:val="proposal"/>
        <w:ind w:left="1134" w:hanging="1134"/>
      </w:pPr>
      <w:r w:rsidRPr="006E60F8">
        <w:t>For</w:t>
      </w:r>
      <w:r>
        <w:t xml:space="preserve"> inference, for</w:t>
      </w:r>
      <w:r w:rsidRPr="006E60F8">
        <w:t xml:space="preserve"> UE</w:t>
      </w:r>
      <w:r>
        <w:t>-</w:t>
      </w:r>
      <w:r w:rsidRPr="006E60F8">
        <w:t>side model,</w:t>
      </w:r>
      <w:r>
        <w:t xml:space="preserve"> </w:t>
      </w:r>
      <w:r w:rsidRPr="00612E18">
        <w:t>an indicator</w:t>
      </w:r>
      <w:r>
        <w:t xml:space="preserve"> should be configured</w:t>
      </w:r>
      <w:r w:rsidRPr="00612E18">
        <w:t xml:space="preserve"> within the </w:t>
      </w:r>
      <w:r w:rsidRPr="00113535">
        <w:rPr>
          <w:i/>
        </w:rPr>
        <w:t>CSI-</w:t>
      </w:r>
      <w:r>
        <w:rPr>
          <w:rFonts w:hint="eastAsia"/>
          <w:i/>
        </w:rPr>
        <w:t>R</w:t>
      </w:r>
      <w:r w:rsidRPr="00113535">
        <w:rPr>
          <w:i/>
        </w:rPr>
        <w:t>eportConfig</w:t>
      </w:r>
      <w:r w:rsidRPr="00612E18">
        <w:t xml:space="preserve"> to clearly specify whether </w:t>
      </w:r>
      <w:r>
        <w:t xml:space="preserve">following </w:t>
      </w:r>
      <w:r w:rsidRPr="00612E18">
        <w:t>process</w:t>
      </w:r>
      <w:r>
        <w:t>ing</w:t>
      </w:r>
      <w:r w:rsidRPr="00612E18">
        <w:t xml:space="preserve"> follows option A or option B</w:t>
      </w:r>
      <w:r w:rsidRPr="00F61AD4">
        <w:t>.</w:t>
      </w:r>
    </w:p>
    <w:p w14:paraId="79BC3CEE" w14:textId="77777777" w:rsidR="00CD4136" w:rsidRPr="002A6F90" w:rsidRDefault="00CD4136" w:rsidP="00CD4136">
      <w:pPr>
        <w:pStyle w:val="proposal"/>
        <w:overflowPunct/>
        <w:ind w:left="1134" w:hanging="1134"/>
      </w:pPr>
      <w:r>
        <w:rPr>
          <w:rFonts w:hint="eastAsia"/>
        </w:rPr>
        <w:t>F</w:t>
      </w:r>
      <w:r>
        <w:t xml:space="preserve">or inference, for UE-side model, the set of inference related parameter in Step </w:t>
      </w:r>
      <w:r w:rsidRPr="002A6F90">
        <w:t>3 at least includes,</w:t>
      </w:r>
    </w:p>
    <w:p w14:paraId="457A7BC2" w14:textId="77777777" w:rsidR="00CD4136" w:rsidRPr="002A6F90" w:rsidRDefault="00CD4136" w:rsidP="00CD4136">
      <w:pPr>
        <w:pStyle w:val="proposal"/>
        <w:numPr>
          <w:ilvl w:val="0"/>
          <w:numId w:val="22"/>
        </w:numPr>
        <w:ind w:firstLine="714"/>
        <w:jc w:val="left"/>
      </w:pPr>
      <w:r w:rsidRPr="002A6F90">
        <w:t>Associated ID</w:t>
      </w:r>
    </w:p>
    <w:p w14:paraId="06EAA0B7" w14:textId="77777777" w:rsidR="00CD4136" w:rsidRPr="002A6F90" w:rsidRDefault="00CD4136" w:rsidP="00CD4136">
      <w:pPr>
        <w:pStyle w:val="proposal"/>
        <w:numPr>
          <w:ilvl w:val="0"/>
          <w:numId w:val="22"/>
        </w:numPr>
        <w:ind w:firstLine="714"/>
        <w:jc w:val="left"/>
      </w:pPr>
      <w:r w:rsidRPr="002A6F90">
        <w:t>Pattern ID</w:t>
      </w:r>
    </w:p>
    <w:p w14:paraId="72243AC9" w14:textId="77777777" w:rsidR="00CD4136" w:rsidRPr="002A6F90" w:rsidRDefault="00CD4136" w:rsidP="00CD4136">
      <w:pPr>
        <w:pStyle w:val="proposal"/>
        <w:numPr>
          <w:ilvl w:val="0"/>
          <w:numId w:val="22"/>
        </w:numPr>
        <w:ind w:firstLine="714"/>
        <w:jc w:val="left"/>
      </w:pPr>
      <w:r w:rsidRPr="002A6F90">
        <w:t>Size of Set B</w:t>
      </w:r>
    </w:p>
    <w:p w14:paraId="72F01499" w14:textId="77777777" w:rsidR="00CD4136" w:rsidRPr="002A6F90" w:rsidRDefault="00CD4136" w:rsidP="00CD4136">
      <w:pPr>
        <w:pStyle w:val="proposal"/>
        <w:numPr>
          <w:ilvl w:val="0"/>
          <w:numId w:val="22"/>
        </w:numPr>
        <w:ind w:firstLine="714"/>
        <w:jc w:val="left"/>
      </w:pPr>
      <w:r w:rsidRPr="002A6F90">
        <w:t>Size of Set A</w:t>
      </w:r>
    </w:p>
    <w:p w14:paraId="7F531ADA" w14:textId="77777777" w:rsidR="00CD4136" w:rsidRPr="002A6F90" w:rsidRDefault="00CD4136" w:rsidP="00CD4136">
      <w:pPr>
        <w:pStyle w:val="af3"/>
        <w:numPr>
          <w:ilvl w:val="0"/>
          <w:numId w:val="22"/>
        </w:numPr>
        <w:ind w:left="851" w:firstLineChars="0" w:firstLine="714"/>
        <w:rPr>
          <w:rFonts w:ascii="Times New Roman" w:hAnsi="Times New Roman"/>
          <w:b/>
          <w:sz w:val="20"/>
          <w:szCs w:val="20"/>
        </w:rPr>
      </w:pPr>
      <w:r w:rsidRPr="002A6F90">
        <w:rPr>
          <w:rFonts w:ascii="Times New Roman" w:hAnsi="Times New Roman"/>
          <w:b/>
          <w:sz w:val="20"/>
          <w:szCs w:val="20"/>
        </w:rPr>
        <w:t xml:space="preserve">If </w:t>
      </w:r>
      <w:r w:rsidRPr="002A6F90">
        <w:rPr>
          <w:rFonts w:ascii="Times New Roman" w:hAnsi="Times New Roman"/>
          <w:b/>
          <w:sz w:val="20"/>
          <w:szCs w:val="20"/>
        </w:rPr>
        <w:tab/>
        <w:t>Case 2,</w:t>
      </w:r>
    </w:p>
    <w:p w14:paraId="323A2557" w14:textId="77777777" w:rsidR="00CD4136" w:rsidRPr="002A6F90" w:rsidRDefault="00CD4136" w:rsidP="00CD4136">
      <w:pPr>
        <w:pStyle w:val="af3"/>
        <w:numPr>
          <w:ilvl w:val="5"/>
          <w:numId w:val="22"/>
        </w:numPr>
        <w:ind w:firstLineChars="0"/>
        <w:rPr>
          <w:rFonts w:ascii="Times New Roman" w:hAnsi="Times New Roman"/>
          <w:b/>
          <w:sz w:val="20"/>
          <w:szCs w:val="20"/>
        </w:rPr>
      </w:pPr>
      <w:r w:rsidRPr="002A6F90">
        <w:rPr>
          <w:rFonts w:ascii="Times New Roman" w:hAnsi="Times New Roman"/>
          <w:b/>
          <w:sz w:val="20"/>
          <w:szCs w:val="20"/>
        </w:rPr>
        <w:t>Periodicity of Set B</w:t>
      </w:r>
    </w:p>
    <w:p w14:paraId="7BB75617" w14:textId="77777777" w:rsidR="00CD4136" w:rsidRDefault="00CD4136" w:rsidP="00CD4136">
      <w:pPr>
        <w:pStyle w:val="af3"/>
        <w:numPr>
          <w:ilvl w:val="5"/>
          <w:numId w:val="22"/>
        </w:numPr>
        <w:ind w:firstLineChars="0"/>
        <w:rPr>
          <w:rFonts w:ascii="Times New Roman" w:hAnsi="Times New Roman"/>
          <w:b/>
          <w:sz w:val="20"/>
          <w:szCs w:val="20"/>
        </w:rPr>
      </w:pPr>
      <w:r>
        <w:rPr>
          <w:rFonts w:ascii="Times New Roman" w:hAnsi="Times New Roman" w:hint="eastAsia"/>
          <w:b/>
          <w:sz w:val="20"/>
          <w:szCs w:val="20"/>
        </w:rPr>
        <w:lastRenderedPageBreak/>
        <w:t>T</w:t>
      </w:r>
      <w:r w:rsidRPr="008F474A">
        <w:rPr>
          <w:rFonts w:ascii="Times New Roman" w:hAnsi="Times New Roman"/>
          <w:b/>
          <w:sz w:val="20"/>
          <w:szCs w:val="20"/>
        </w:rPr>
        <w:t>ime gap(s) for prediction</w:t>
      </w:r>
    </w:p>
    <w:p w14:paraId="436EA83E" w14:textId="77777777" w:rsidR="00CD4136" w:rsidRPr="002A6F90" w:rsidRDefault="00CD4136" w:rsidP="00CD4136">
      <w:pPr>
        <w:pStyle w:val="af3"/>
        <w:numPr>
          <w:ilvl w:val="5"/>
          <w:numId w:val="22"/>
        </w:numPr>
        <w:ind w:firstLineChars="0"/>
        <w:rPr>
          <w:rFonts w:ascii="Times New Roman" w:hAnsi="Times New Roman"/>
          <w:b/>
          <w:sz w:val="20"/>
          <w:szCs w:val="20"/>
        </w:rPr>
      </w:pPr>
      <w:r w:rsidRPr="008F474A">
        <w:rPr>
          <w:rFonts w:ascii="Times New Roman" w:hAnsi="Times New Roman"/>
          <w:b/>
          <w:sz w:val="20"/>
          <w:szCs w:val="20"/>
        </w:rPr>
        <w:t>The number of top K beam for each time instance</w:t>
      </w:r>
    </w:p>
    <w:p w14:paraId="2BDABB31" w14:textId="54F340FA" w:rsidR="001D6478" w:rsidRPr="006F4CF0" w:rsidRDefault="00CD4136" w:rsidP="006F4CF0">
      <w:pPr>
        <w:pStyle w:val="af3"/>
        <w:numPr>
          <w:ilvl w:val="5"/>
          <w:numId w:val="22"/>
        </w:numPr>
        <w:ind w:firstLineChars="0"/>
        <w:rPr>
          <w:rFonts w:ascii="Times New Roman" w:hAnsi="Times New Roman"/>
          <w:b/>
          <w:sz w:val="20"/>
          <w:szCs w:val="20"/>
        </w:rPr>
      </w:pPr>
      <w:r w:rsidRPr="008F474A">
        <w:rPr>
          <w:rFonts w:ascii="Times New Roman" w:hAnsi="Times New Roman"/>
          <w:b/>
          <w:sz w:val="20"/>
          <w:szCs w:val="20"/>
        </w:rPr>
        <w:t>The number of prediction time instance</w:t>
      </w:r>
    </w:p>
    <w:p w14:paraId="5E0FE12C" w14:textId="77777777" w:rsidR="00CD4136" w:rsidRPr="004C33D4" w:rsidRDefault="00CD4136" w:rsidP="00CD4136">
      <w:pPr>
        <w:pStyle w:val="proposal"/>
        <w:ind w:left="1134" w:hanging="1134"/>
        <w:rPr>
          <w:bCs/>
        </w:rPr>
      </w:pPr>
      <w:r w:rsidRPr="006E60F8">
        <w:t>For</w:t>
      </w:r>
      <w:r>
        <w:t xml:space="preserve"> inference, for</w:t>
      </w:r>
      <w:r w:rsidRPr="006E60F8">
        <w:t xml:space="preserve"> UE</w:t>
      </w:r>
      <w:r>
        <w:t>-</w:t>
      </w:r>
      <w:r w:rsidRPr="006E60F8">
        <w:t>side model,</w:t>
      </w:r>
      <w:r>
        <w:t xml:space="preserve"> </w:t>
      </w:r>
      <w:r>
        <w:rPr>
          <w:bCs/>
        </w:rPr>
        <w:t xml:space="preserve">along the line of the agreed working </w:t>
      </w:r>
      <w:r>
        <w:rPr>
          <w:rFonts w:hint="eastAsia"/>
          <w:bCs/>
        </w:rPr>
        <w:t>ass</w:t>
      </w:r>
      <w:r>
        <w:rPr>
          <w:bCs/>
        </w:rPr>
        <w:t>umption on the consistency issue in</w:t>
      </w:r>
      <w:r w:rsidRPr="00D03C3D">
        <w:t xml:space="preserve"> AI 9.1.3.3</w:t>
      </w:r>
      <w:r>
        <w:t xml:space="preserve">, support to </w:t>
      </w:r>
      <w:r>
        <w:rPr>
          <w:bCs/>
        </w:rPr>
        <w:t>p</w:t>
      </w:r>
      <w:r w:rsidRPr="00D03C3D">
        <w:rPr>
          <w:bCs/>
        </w:rPr>
        <w:t xml:space="preserve">rioritize discussion on </w:t>
      </w:r>
      <w:r>
        <w:rPr>
          <w:bCs/>
        </w:rPr>
        <w:t>how UE-side AI model can work with local</w:t>
      </w:r>
      <w:r w:rsidRPr="00D03C3D">
        <w:rPr>
          <w:bCs/>
        </w:rPr>
        <w:t xml:space="preserve"> associated ID</w:t>
      </w:r>
      <w:r>
        <w:rPr>
          <w:bCs/>
        </w:rPr>
        <w:t xml:space="preserve"> and study how to reduce UE side complexity on managing local associated IDs. </w:t>
      </w:r>
    </w:p>
    <w:p w14:paraId="4721201E" w14:textId="77777777" w:rsidR="00CD4136" w:rsidRPr="001A785E" w:rsidRDefault="00CD4136" w:rsidP="00CD4136">
      <w:pPr>
        <w:pStyle w:val="proposal"/>
        <w:ind w:left="1134" w:hanging="1134"/>
        <w:rPr>
          <w:bCs/>
        </w:rPr>
      </w:pPr>
      <w:r w:rsidRPr="006E60F8">
        <w:t>For</w:t>
      </w:r>
      <w:r>
        <w:t xml:space="preserve"> inference, for</w:t>
      </w:r>
      <w:r w:rsidRPr="006E60F8">
        <w:t xml:space="preserve"> UE</w:t>
      </w:r>
      <w:r>
        <w:t>-</w:t>
      </w:r>
      <w:r w:rsidRPr="006E60F8">
        <w:t>side model,</w:t>
      </w:r>
      <w:r>
        <w:rPr>
          <w:bCs/>
        </w:rPr>
        <w:t xml:space="preserve"> introduce a </w:t>
      </w:r>
      <w:r>
        <w:rPr>
          <w:rFonts w:hint="eastAsia"/>
          <w:bCs/>
        </w:rPr>
        <w:t>cell</w:t>
      </w:r>
      <w:r>
        <w:rPr>
          <w:bCs/>
        </w:rPr>
        <w:t xml:space="preserve"> indicator along with the configuration of associated ID </w:t>
      </w:r>
      <w:r>
        <w:t xml:space="preserve">to indicate how to interpret the associated ID </w:t>
      </w:r>
      <w:r>
        <w:rPr>
          <w:bCs/>
        </w:rPr>
        <w:t>for further address</w:t>
      </w:r>
      <w:r w:rsidRPr="00603039">
        <w:rPr>
          <w:bCs/>
        </w:rPr>
        <w:t xml:space="preserve"> consistency</w:t>
      </w:r>
      <w:r>
        <w:rPr>
          <w:bCs/>
        </w:rPr>
        <w:t xml:space="preserve"> issue.</w:t>
      </w:r>
    </w:p>
    <w:p w14:paraId="72129AF6" w14:textId="77777777" w:rsidR="00CD4136" w:rsidRPr="000F1045" w:rsidRDefault="00CD4136" w:rsidP="00CD4136">
      <w:pPr>
        <w:pStyle w:val="proposal"/>
        <w:overflowPunct/>
        <w:ind w:left="1134" w:hanging="1134"/>
      </w:pPr>
      <w:r>
        <w:t xml:space="preserve">For performance monitoring, </w:t>
      </w:r>
      <w:r>
        <w:rPr>
          <w:bCs/>
        </w:rPr>
        <w:t>f</w:t>
      </w:r>
      <w:r w:rsidRPr="004D57A5">
        <w:rPr>
          <w:bCs/>
        </w:rPr>
        <w:t>or BM-Case 1,</w:t>
      </w:r>
      <w:r>
        <w:rPr>
          <w:bCs/>
        </w:rPr>
        <w:t xml:space="preserve"> confirm the following working assumption,</w:t>
      </w:r>
    </w:p>
    <w:p w14:paraId="4ECFBBDD" w14:textId="77777777" w:rsidR="00CD4136" w:rsidRPr="000F1045" w:rsidRDefault="00CD4136" w:rsidP="00CD4136">
      <w:pPr>
        <w:rPr>
          <w:rFonts w:eastAsia="等线"/>
          <w:szCs w:val="20"/>
          <w:highlight w:val="darkYellow"/>
        </w:rPr>
      </w:pPr>
      <w:r w:rsidRPr="004D57A5">
        <w:rPr>
          <w:rFonts w:eastAsia="等线"/>
          <w:szCs w:val="20"/>
          <w:highlight w:val="darkYellow"/>
        </w:rPr>
        <w:t>Working Assumption</w:t>
      </w:r>
    </w:p>
    <w:p w14:paraId="1266E7BA" w14:textId="77777777" w:rsidR="00CD4136" w:rsidRPr="000F1045" w:rsidRDefault="00CD4136" w:rsidP="00CD4136">
      <w:pPr>
        <w:rPr>
          <w:rFonts w:eastAsia="Times New Roman"/>
          <w:szCs w:val="20"/>
        </w:rPr>
      </w:pPr>
      <w:r w:rsidRPr="000F1045">
        <w:rPr>
          <w:rFonts w:eastAsia="Times New Roman"/>
          <w:szCs w:val="20"/>
        </w:rPr>
        <w:t xml:space="preserve">At least for the monitoring Type 1 Option 2 of UE-side model monitoring, for calculation of metric for monitoring, </w:t>
      </w:r>
    </w:p>
    <w:p w14:paraId="10D48744" w14:textId="77777777" w:rsidR="00CD4136" w:rsidRPr="000F1045" w:rsidRDefault="00CD4136" w:rsidP="00CD4136">
      <w:pPr>
        <w:numPr>
          <w:ilvl w:val="0"/>
          <w:numId w:val="35"/>
        </w:numPr>
        <w:overflowPunct/>
        <w:spacing w:after="0"/>
        <w:jc w:val="left"/>
        <w:textAlignment w:val="center"/>
        <w:rPr>
          <w:rFonts w:eastAsia="Times New Roman"/>
          <w:szCs w:val="20"/>
        </w:rPr>
      </w:pPr>
      <w:r w:rsidRPr="000F1045">
        <w:rPr>
          <w:rFonts w:eastAsia="Times New Roman"/>
          <w:szCs w:val="20"/>
        </w:rPr>
        <w:t xml:space="preserve">for BM-Case 1, measurement result of a transmission occasion of the CSI-RS/SSB resources for monitoring is linked with an inference </w:t>
      </w:r>
      <w:r w:rsidRPr="000F1045">
        <w:rPr>
          <w:rFonts w:eastAsia="等线"/>
          <w:szCs w:val="20"/>
        </w:rPr>
        <w:t>report</w:t>
      </w:r>
      <w:r w:rsidRPr="000F1045">
        <w:rPr>
          <w:rFonts w:eastAsia="Times New Roman"/>
          <w:szCs w:val="20"/>
        </w:rPr>
        <w:t>, where the CSI reference resource of the corresponding inference report has the minimal slot offset to the transmission occasion of the</w:t>
      </w:r>
      <w:r w:rsidRPr="000F1045">
        <w:rPr>
          <w:rFonts w:eastAsia="等线"/>
          <w:szCs w:val="20"/>
        </w:rPr>
        <w:t xml:space="preserve"> </w:t>
      </w:r>
      <w:r w:rsidRPr="000F1045">
        <w:rPr>
          <w:rFonts w:eastAsia="Times New Roman"/>
          <w:szCs w:val="20"/>
        </w:rPr>
        <w:t xml:space="preserve">CSI-RS/SSB resources for monitoring. </w:t>
      </w:r>
    </w:p>
    <w:p w14:paraId="4455F420" w14:textId="77777777" w:rsidR="00CD4136" w:rsidRPr="000F1045" w:rsidRDefault="00CD4136" w:rsidP="00CD4136">
      <w:pPr>
        <w:pStyle w:val="af3"/>
        <w:widowControl/>
        <w:numPr>
          <w:ilvl w:val="1"/>
          <w:numId w:val="35"/>
        </w:numPr>
        <w:overflowPunct/>
        <w:spacing w:after="0"/>
        <w:ind w:firstLineChars="0"/>
        <w:jc w:val="left"/>
        <w:textAlignment w:val="center"/>
        <w:rPr>
          <w:rFonts w:ascii="Times New Roman" w:hAnsi="Times New Roman"/>
          <w:sz w:val="20"/>
          <w:szCs w:val="20"/>
        </w:rPr>
      </w:pPr>
      <w:r w:rsidRPr="000F1045">
        <w:rPr>
          <w:rFonts w:ascii="Times New Roman" w:hAnsi="Times New Roman"/>
          <w:sz w:val="20"/>
          <w:szCs w:val="20"/>
        </w:rPr>
        <w:t xml:space="preserve">Wherein, the corresponding inference report, and the transmission occasion </w:t>
      </w:r>
      <w:r w:rsidRPr="000F1045">
        <w:rPr>
          <w:rFonts w:ascii="Times New Roman" w:eastAsia="Times New Roman" w:hAnsi="Times New Roman"/>
          <w:sz w:val="20"/>
          <w:szCs w:val="20"/>
        </w:rPr>
        <w:t xml:space="preserve">of the CSI-RS/SSB resources </w:t>
      </w:r>
      <w:r w:rsidRPr="000F1045">
        <w:rPr>
          <w:rFonts w:ascii="Times New Roman" w:hAnsi="Times New Roman"/>
          <w:sz w:val="20"/>
          <w:szCs w:val="20"/>
        </w:rPr>
        <w:t>for monitoring are no later than the CSI reference resource corresponding to the CSI report for monitoring</w:t>
      </w:r>
    </w:p>
    <w:p w14:paraId="308340D9" w14:textId="77777777" w:rsidR="00CD4136" w:rsidRPr="00962C07" w:rsidRDefault="00CD4136" w:rsidP="00CD4136">
      <w:pPr>
        <w:numPr>
          <w:ilvl w:val="1"/>
          <w:numId w:val="35"/>
        </w:numPr>
        <w:overflowPunct/>
        <w:spacing w:after="0"/>
        <w:jc w:val="left"/>
        <w:textAlignment w:val="center"/>
        <w:rPr>
          <w:rFonts w:eastAsia="Times New Roman"/>
          <w:szCs w:val="20"/>
        </w:rPr>
      </w:pPr>
      <w:r w:rsidRPr="000F1045">
        <w:rPr>
          <w:rFonts w:eastAsia="Times New Roman"/>
          <w:szCs w:val="20"/>
        </w:rPr>
        <w:t>FFS: whether to introduce a</w:t>
      </w:r>
      <w:r w:rsidRPr="000F1045">
        <w:rPr>
          <w:rFonts w:eastAsia="Times New Roman"/>
          <w:color w:val="FF0000"/>
          <w:szCs w:val="20"/>
        </w:rPr>
        <w:t xml:space="preserve"> </w:t>
      </w:r>
      <w:r w:rsidRPr="000F1045">
        <w:rPr>
          <w:rFonts w:eastAsia="Times New Roman"/>
          <w:szCs w:val="20"/>
        </w:rPr>
        <w:t>threshold X</w:t>
      </w:r>
      <w:r w:rsidRPr="000F1045">
        <w:rPr>
          <w:rFonts w:eastAsia="等线"/>
          <w:szCs w:val="20"/>
        </w:rPr>
        <w:t xml:space="preserve"> for the minimal slot offset</w:t>
      </w:r>
      <w:r w:rsidRPr="000F1045">
        <w:rPr>
          <w:rFonts w:eastAsia="Times New Roman"/>
          <w:szCs w:val="20"/>
        </w:rPr>
        <w:t xml:space="preserve">, and whether it is optionally configured by RRC, where the minimal slot offset </w:t>
      </w:r>
      <w:r w:rsidRPr="000F1045">
        <w:rPr>
          <w:rFonts w:eastAsia="Times New Roman"/>
          <w:i/>
          <w:iCs/>
          <w:szCs w:val="20"/>
        </w:rPr>
        <w:t>k</w:t>
      </w:r>
      <w:r w:rsidRPr="000F1045">
        <w:rPr>
          <w:rFonts w:eastAsia="Times New Roman"/>
          <w:szCs w:val="20"/>
        </w:rPr>
        <w:t xml:space="preserve"> is no larger than X; otherwise, the transmission occasion for monitoring has no linked inference </w:t>
      </w:r>
      <w:r w:rsidRPr="000F1045">
        <w:rPr>
          <w:rFonts w:eastAsia="等线"/>
          <w:szCs w:val="20"/>
        </w:rPr>
        <w:t>report</w:t>
      </w:r>
      <w:r w:rsidRPr="000F1045">
        <w:rPr>
          <w:rFonts w:eastAsia="Times New Roman"/>
          <w:szCs w:val="20"/>
        </w:rPr>
        <w:t>.</w:t>
      </w:r>
    </w:p>
    <w:p w14:paraId="365B9AC7" w14:textId="77777777" w:rsidR="00CD4136" w:rsidRDefault="00CD4136" w:rsidP="00CD4136">
      <w:pPr>
        <w:pStyle w:val="proposal"/>
        <w:overflowPunct/>
        <w:ind w:left="1134" w:hanging="1134"/>
      </w:pPr>
      <w:r>
        <w:t xml:space="preserve">For performance monitoring, </w:t>
      </w:r>
      <w:r>
        <w:rPr>
          <w:bCs/>
        </w:rPr>
        <w:t>f</w:t>
      </w:r>
      <w:r w:rsidRPr="004D57A5">
        <w:rPr>
          <w:bCs/>
        </w:rPr>
        <w:t>or BM-Case 1,</w:t>
      </w:r>
      <w:r>
        <w:rPr>
          <w:bCs/>
        </w:rPr>
        <w:t xml:space="preserve"> confirm the following working assumption,</w:t>
      </w:r>
    </w:p>
    <w:p w14:paraId="734D84E1" w14:textId="77777777" w:rsidR="00CD4136" w:rsidRPr="004D57A5" w:rsidRDefault="00CD4136" w:rsidP="00CD4136">
      <w:pPr>
        <w:rPr>
          <w:rFonts w:eastAsia="等线"/>
          <w:szCs w:val="20"/>
          <w:highlight w:val="darkYellow"/>
        </w:rPr>
      </w:pPr>
      <w:r w:rsidRPr="004D57A5">
        <w:rPr>
          <w:rFonts w:eastAsia="等线"/>
          <w:szCs w:val="20"/>
          <w:highlight w:val="darkYellow"/>
        </w:rPr>
        <w:t>Working Assumption</w:t>
      </w:r>
    </w:p>
    <w:p w14:paraId="7FEF9B9A" w14:textId="77777777" w:rsidR="00CD4136" w:rsidRPr="004D57A5" w:rsidRDefault="00CD4136" w:rsidP="00CD4136">
      <w:pPr>
        <w:textAlignment w:val="center"/>
        <w:rPr>
          <w:szCs w:val="20"/>
        </w:rPr>
      </w:pPr>
      <w:r w:rsidRPr="004D57A5">
        <w:rPr>
          <w:rFonts w:eastAsia="宋体"/>
          <w:bCs/>
          <w:szCs w:val="20"/>
        </w:rPr>
        <w:t xml:space="preserve">For BM-Case 1, </w:t>
      </w:r>
      <w:r w:rsidRPr="004D57A5">
        <w:rPr>
          <w:szCs w:val="20"/>
        </w:rPr>
        <w:t xml:space="preserve">the </w:t>
      </w:r>
      <w:r w:rsidRPr="004D57A5">
        <w:rPr>
          <w:rFonts w:eastAsia="宋体"/>
          <w:bCs/>
          <w:szCs w:val="20"/>
        </w:rPr>
        <w:t xml:space="preserve">beam prediction accuracy is calculated based on </w:t>
      </w:r>
      <w:r w:rsidRPr="004D57A5">
        <w:rPr>
          <w:i/>
          <w:iCs/>
          <w:szCs w:val="20"/>
        </w:rPr>
        <w:t xml:space="preserve">N </w:t>
      </w:r>
      <w:r w:rsidRPr="004D57A5">
        <w:rPr>
          <w:szCs w:val="20"/>
        </w:rPr>
        <w:t xml:space="preserve">latest </w:t>
      </w:r>
      <w:r w:rsidRPr="004D57A5">
        <w:rPr>
          <w:rFonts w:eastAsia="宋体"/>
          <w:szCs w:val="20"/>
        </w:rPr>
        <w:t xml:space="preserve">transmission occasion(s) of monitoring resources </w:t>
      </w:r>
      <w:r w:rsidRPr="004D57A5">
        <w:rPr>
          <w:rFonts w:eastAsia="Times New Roman"/>
          <w:szCs w:val="20"/>
        </w:rPr>
        <w:t xml:space="preserve">with linked inference </w:t>
      </w:r>
      <w:r w:rsidRPr="004D57A5">
        <w:rPr>
          <w:rFonts w:eastAsia="等线"/>
          <w:szCs w:val="20"/>
        </w:rPr>
        <w:t>report</w:t>
      </w:r>
      <w:r w:rsidRPr="004D57A5">
        <w:rPr>
          <w:rFonts w:eastAsia="Times New Roman"/>
          <w:szCs w:val="20"/>
        </w:rPr>
        <w:t xml:space="preserve"> no later than</w:t>
      </w:r>
      <w:r w:rsidRPr="004D57A5">
        <w:rPr>
          <w:rFonts w:eastAsia="宋体"/>
          <w:szCs w:val="20"/>
        </w:rPr>
        <w:t xml:space="preserve"> CSI reference resource corresponding to the CSI report for monitoring</w:t>
      </w:r>
      <w:r w:rsidRPr="004D57A5">
        <w:rPr>
          <w:szCs w:val="20"/>
        </w:rPr>
        <w:t xml:space="preserve"> </w:t>
      </w:r>
    </w:p>
    <w:p w14:paraId="26316A7E" w14:textId="77777777" w:rsidR="00CD4136" w:rsidRPr="004D57A5" w:rsidRDefault="00CD4136" w:rsidP="00CD4136">
      <w:pPr>
        <w:pStyle w:val="af3"/>
        <w:widowControl/>
        <w:numPr>
          <w:ilvl w:val="0"/>
          <w:numId w:val="36"/>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wherein </w:t>
      </w:r>
      <w:r w:rsidRPr="004D57A5">
        <w:rPr>
          <w:rFonts w:ascii="Times New Roman" w:hAnsi="Times New Roman"/>
          <w:i/>
          <w:iCs/>
          <w:sz w:val="20"/>
          <w:szCs w:val="20"/>
        </w:rPr>
        <w:t xml:space="preserve">N </w:t>
      </w:r>
      <w:r w:rsidRPr="004D57A5">
        <w:rPr>
          <w:rFonts w:ascii="Times New Roman" w:hAnsi="Times New Roman"/>
          <w:sz w:val="20"/>
          <w:szCs w:val="20"/>
        </w:rPr>
        <w:t xml:space="preserve">(N&gt;=1) is configured in </w:t>
      </w:r>
      <w:r w:rsidRPr="004D57A5">
        <w:rPr>
          <w:rFonts w:ascii="Times New Roman" w:eastAsia="Times New Roman" w:hAnsi="Times New Roman"/>
          <w:i/>
          <w:iCs/>
          <w:sz w:val="20"/>
          <w:szCs w:val="20"/>
        </w:rPr>
        <w:t>CSI-ReportConfig</w:t>
      </w:r>
    </w:p>
    <w:p w14:paraId="50CF2DE0" w14:textId="77777777" w:rsidR="00CD4136" w:rsidRPr="004D57A5" w:rsidRDefault="00CD4136" w:rsidP="00CD4136">
      <w:pPr>
        <w:pStyle w:val="af3"/>
        <w:widowControl/>
        <w:numPr>
          <w:ilvl w:val="0"/>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FFS on additional rule for counting </w:t>
      </w:r>
      <w:r w:rsidRPr="004D57A5">
        <w:rPr>
          <w:rFonts w:ascii="Times New Roman" w:hAnsi="Times New Roman"/>
          <w:i/>
          <w:iCs/>
          <w:sz w:val="20"/>
          <w:szCs w:val="20"/>
        </w:rPr>
        <w:t xml:space="preserve">N </w:t>
      </w:r>
      <w:r w:rsidRPr="004D57A5">
        <w:rPr>
          <w:rFonts w:ascii="Times New Roman" w:eastAsia="Times New Roman" w:hAnsi="Times New Roman"/>
          <w:sz w:val="20"/>
          <w:szCs w:val="20"/>
        </w:rPr>
        <w:t>linked pair</w:t>
      </w:r>
    </w:p>
    <w:p w14:paraId="371FDCDE" w14:textId="77777777" w:rsidR="00CD4136" w:rsidRPr="009700D7" w:rsidRDefault="00CD4136" w:rsidP="00CD4136">
      <w:pPr>
        <w:numPr>
          <w:ilvl w:val="1"/>
          <w:numId w:val="35"/>
        </w:numPr>
        <w:overflowPunct/>
        <w:spacing w:after="0"/>
        <w:jc w:val="left"/>
        <w:textAlignment w:val="center"/>
        <w:rPr>
          <w:rFonts w:eastAsia="Times New Roman"/>
          <w:b/>
          <w:szCs w:val="20"/>
        </w:rPr>
      </w:pPr>
      <w:r w:rsidRPr="004D57A5">
        <w:rPr>
          <w:szCs w:val="20"/>
        </w:rPr>
        <w:t xml:space="preserve">For BM-Case 1, one resource set for monitoring is configured in one </w:t>
      </w:r>
      <w:r w:rsidRPr="004D57A5">
        <w:rPr>
          <w:rFonts w:eastAsia="Times New Roman"/>
          <w:i/>
          <w:iCs/>
          <w:szCs w:val="20"/>
        </w:rPr>
        <w:t>CSI-ReportConfig</w:t>
      </w:r>
      <w:r w:rsidRPr="004D57A5">
        <w:rPr>
          <w:rFonts w:eastAsia="Times New Roman"/>
          <w:szCs w:val="20"/>
        </w:rPr>
        <w:t xml:space="preserve"> for </w:t>
      </w:r>
      <w:r w:rsidRPr="004D57A5">
        <w:rPr>
          <w:szCs w:val="20"/>
        </w:rPr>
        <w:t>monitoring.</w:t>
      </w:r>
    </w:p>
    <w:p w14:paraId="5C68F91A" w14:textId="77777777" w:rsidR="00CD4136" w:rsidRPr="000F1045" w:rsidRDefault="00CD4136" w:rsidP="00CD4136">
      <w:pPr>
        <w:pStyle w:val="proposal"/>
        <w:overflowPunct/>
        <w:ind w:left="1134" w:hanging="1134"/>
      </w:pPr>
      <w:r>
        <w:t xml:space="preserve">For performance monitoring, </w:t>
      </w:r>
      <w:r>
        <w:rPr>
          <w:bCs/>
        </w:rPr>
        <w:t>f</w:t>
      </w:r>
      <w:r w:rsidRPr="004D57A5">
        <w:rPr>
          <w:bCs/>
        </w:rPr>
        <w:t xml:space="preserve">or BM-Case </w:t>
      </w:r>
      <w:r>
        <w:rPr>
          <w:bCs/>
        </w:rPr>
        <w:t>1</w:t>
      </w:r>
      <w:r w:rsidRPr="004D57A5">
        <w:rPr>
          <w:bCs/>
        </w:rPr>
        <w:t>,</w:t>
      </w:r>
      <w:r>
        <w:rPr>
          <w:bCs/>
        </w:rPr>
        <w:t xml:space="preserve"> </w:t>
      </w:r>
      <w:r>
        <w:t xml:space="preserve">we slightly prefer </w:t>
      </w:r>
      <w:r w:rsidRPr="00BE1D27">
        <w:t>pairing</w:t>
      </w:r>
      <w:r>
        <w:t xml:space="preserve"> link</w:t>
      </w:r>
      <w:r w:rsidRPr="00BE1D27">
        <w:t xml:space="preserve"> based on predefined linkage rules with an initial target of N pairs</w:t>
      </w:r>
      <w:r>
        <w:t xml:space="preserve"> and </w:t>
      </w:r>
      <w:r w:rsidRPr="00BE1D27">
        <w:t>successful linked pairs</w:t>
      </w:r>
      <w:r>
        <w:t xml:space="preserve"> for metric counting</w:t>
      </w:r>
      <w:r w:rsidRPr="00BE1D27">
        <w:t xml:space="preserve"> </w:t>
      </w:r>
      <w:r>
        <w:t>can</w:t>
      </w:r>
      <w:r w:rsidRPr="00BE1D27">
        <w:t xml:space="preserve"> be </w:t>
      </w:r>
      <w:r>
        <w:t>smaller</w:t>
      </w:r>
      <w:r w:rsidRPr="00BE1D27">
        <w:t xml:space="preserve"> than N</w:t>
      </w:r>
      <w:r>
        <w:t>.</w:t>
      </w:r>
    </w:p>
    <w:p w14:paraId="42294D16" w14:textId="77777777" w:rsidR="00CD4136" w:rsidRDefault="00CD4136" w:rsidP="00CD4136">
      <w:pPr>
        <w:pStyle w:val="proposal"/>
        <w:overflowPunct/>
        <w:ind w:left="1134" w:hanging="1134"/>
      </w:pPr>
      <w:r>
        <w:t xml:space="preserve">For performance monitoring, </w:t>
      </w:r>
      <w:r>
        <w:rPr>
          <w:bCs/>
        </w:rPr>
        <w:t>f</w:t>
      </w:r>
      <w:r w:rsidRPr="004D57A5">
        <w:rPr>
          <w:bCs/>
        </w:rPr>
        <w:t xml:space="preserve">or BM-Case </w:t>
      </w:r>
      <w:r>
        <w:rPr>
          <w:bCs/>
        </w:rPr>
        <w:t>2</w:t>
      </w:r>
      <w:r w:rsidRPr="004D57A5">
        <w:rPr>
          <w:bCs/>
        </w:rPr>
        <w:t>,</w:t>
      </w:r>
      <w:r>
        <w:rPr>
          <w:bCs/>
        </w:rPr>
        <w:t xml:space="preserve"> confirm the following working assumption with small modification,</w:t>
      </w:r>
    </w:p>
    <w:p w14:paraId="457F1B62" w14:textId="77777777" w:rsidR="00CD4136" w:rsidRPr="004D57A5" w:rsidRDefault="00CD4136" w:rsidP="00CD4136">
      <w:pPr>
        <w:rPr>
          <w:rFonts w:eastAsia="等线"/>
          <w:szCs w:val="20"/>
          <w:highlight w:val="darkYellow"/>
        </w:rPr>
      </w:pPr>
      <w:r w:rsidRPr="004D57A5">
        <w:rPr>
          <w:rFonts w:eastAsia="等线"/>
          <w:szCs w:val="20"/>
          <w:highlight w:val="darkYellow"/>
        </w:rPr>
        <w:t>Working Assumption</w:t>
      </w:r>
    </w:p>
    <w:p w14:paraId="384A6900" w14:textId="77777777" w:rsidR="00CD4136" w:rsidRPr="004D57A5" w:rsidRDefault="00CD4136" w:rsidP="00CD4136">
      <w:pPr>
        <w:textAlignment w:val="center"/>
        <w:rPr>
          <w:szCs w:val="20"/>
        </w:rPr>
      </w:pPr>
      <w:r w:rsidRPr="004D57A5">
        <w:rPr>
          <w:szCs w:val="20"/>
        </w:rPr>
        <w:t xml:space="preserve">For BM-Case 2, at least support to report one </w:t>
      </w:r>
      <w:r w:rsidRPr="004D57A5">
        <w:rPr>
          <w:rFonts w:eastAsia="宋体"/>
          <w:bCs/>
          <w:szCs w:val="20"/>
        </w:rPr>
        <w:t>beam prediction accuracy</w:t>
      </w:r>
      <w:r w:rsidRPr="004D57A5">
        <w:rPr>
          <w:szCs w:val="20"/>
        </w:rPr>
        <w:t xml:space="preserve"> for one configured time instance, configured by one </w:t>
      </w:r>
      <w:r w:rsidRPr="004D57A5">
        <w:rPr>
          <w:rFonts w:eastAsia="Times New Roman"/>
          <w:i/>
          <w:iCs/>
          <w:szCs w:val="20"/>
        </w:rPr>
        <w:t>CSI-ReportConfig</w:t>
      </w:r>
      <w:r w:rsidRPr="004D57A5">
        <w:rPr>
          <w:rFonts w:eastAsia="Times New Roman"/>
          <w:szCs w:val="20"/>
        </w:rPr>
        <w:t xml:space="preserve"> for </w:t>
      </w:r>
      <w:r w:rsidRPr="004D57A5">
        <w:rPr>
          <w:szCs w:val="20"/>
        </w:rPr>
        <w:t xml:space="preserve">monitoring, </w:t>
      </w:r>
    </w:p>
    <w:p w14:paraId="19AAFC25" w14:textId="77777777" w:rsidR="00CD4136" w:rsidRPr="004D57A5" w:rsidRDefault="00CD4136" w:rsidP="00CD4136">
      <w:pPr>
        <w:pStyle w:val="af3"/>
        <w:widowControl/>
        <w:numPr>
          <w:ilvl w:val="0"/>
          <w:numId w:val="36"/>
        </w:numPr>
        <w:overflowPunct/>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t xml:space="preserve">only one resource set is configured in the </w:t>
      </w:r>
      <w:r w:rsidRPr="004D57A5">
        <w:rPr>
          <w:rFonts w:ascii="Times New Roman" w:eastAsia="Times New Roman" w:hAnsi="Times New Roman"/>
          <w:i/>
          <w:iCs/>
          <w:sz w:val="20"/>
          <w:szCs w:val="20"/>
        </w:rPr>
        <w:t>CSI-ReportConfig</w:t>
      </w:r>
    </w:p>
    <w:p w14:paraId="4F97D46F" w14:textId="77777777" w:rsidR="00CD4136" w:rsidRPr="004D57A5" w:rsidRDefault="00CD4136" w:rsidP="00CD4136">
      <w:pPr>
        <w:pStyle w:val="af3"/>
        <w:widowControl/>
        <w:numPr>
          <w:ilvl w:val="0"/>
          <w:numId w:val="36"/>
        </w:numPr>
        <w:overflowPunct/>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t xml:space="preserve">the one configured time instance (i.e. f-th time instance of the time instance in one inference report) for metric calculation is configured in the </w:t>
      </w:r>
      <w:r w:rsidRPr="004D57A5">
        <w:rPr>
          <w:rFonts w:ascii="Times New Roman" w:eastAsia="Times New Roman" w:hAnsi="Times New Roman"/>
          <w:i/>
          <w:iCs/>
          <w:sz w:val="20"/>
          <w:szCs w:val="20"/>
        </w:rPr>
        <w:t xml:space="preserve">CSI-ReportConfig </w:t>
      </w:r>
      <w:r w:rsidRPr="004D57A5">
        <w:rPr>
          <w:rFonts w:ascii="Times New Roman" w:eastAsia="Times New Roman" w:hAnsi="Times New Roman"/>
          <w:sz w:val="20"/>
          <w:szCs w:val="20"/>
        </w:rPr>
        <w:t xml:space="preserve">for monitoring </w:t>
      </w:r>
    </w:p>
    <w:p w14:paraId="0EBD7A9F" w14:textId="77777777" w:rsidR="00CD4136" w:rsidRPr="004D57A5" w:rsidRDefault="00CD4136" w:rsidP="00CD4136">
      <w:pPr>
        <w:pStyle w:val="af3"/>
        <w:widowControl/>
        <w:numPr>
          <w:ilvl w:val="0"/>
          <w:numId w:val="36"/>
        </w:numPr>
        <w:overflowPunct/>
        <w:spacing w:after="0"/>
        <w:ind w:firstLineChars="0"/>
        <w:jc w:val="left"/>
        <w:textAlignment w:val="center"/>
        <w:rPr>
          <w:rFonts w:ascii="Times New Roman" w:hAnsi="Times New Roman"/>
          <w:sz w:val="20"/>
          <w:szCs w:val="20"/>
        </w:rPr>
      </w:pPr>
      <w:r w:rsidRPr="004D57A5">
        <w:rPr>
          <w:rFonts w:ascii="Times New Roman" w:eastAsia="Times New Roman" w:hAnsi="Times New Roman"/>
          <w:sz w:val="20"/>
          <w:szCs w:val="20"/>
        </w:rPr>
        <w:t xml:space="preserve">FFS on whether to configure more than </w:t>
      </w:r>
      <w:proofErr w:type="gramStart"/>
      <w:r w:rsidRPr="004D57A5">
        <w:rPr>
          <w:rFonts w:ascii="Times New Roman" w:eastAsia="Times New Roman" w:hAnsi="Times New Roman"/>
          <w:sz w:val="20"/>
          <w:szCs w:val="20"/>
        </w:rPr>
        <w:t>one time</w:t>
      </w:r>
      <w:proofErr w:type="gramEnd"/>
      <w:r w:rsidRPr="004D57A5">
        <w:rPr>
          <w:rFonts w:ascii="Times New Roman" w:eastAsia="Times New Roman" w:hAnsi="Times New Roman"/>
          <w:sz w:val="20"/>
          <w:szCs w:val="20"/>
        </w:rPr>
        <w:t xml:space="preserve"> instance</w:t>
      </w:r>
    </w:p>
    <w:p w14:paraId="1615E681" w14:textId="77777777" w:rsidR="00CD4136" w:rsidRPr="004D57A5" w:rsidRDefault="00CD4136" w:rsidP="00CD4136">
      <w:pPr>
        <w:pStyle w:val="af3"/>
        <w:widowControl/>
        <w:numPr>
          <w:ilvl w:val="0"/>
          <w:numId w:val="33"/>
        </w:numPr>
        <w:overflowPunct/>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t xml:space="preserve">the performance metric of the f-th time instance is calculated </w:t>
      </w:r>
      <w:r w:rsidRPr="004D57A5">
        <w:rPr>
          <w:rFonts w:ascii="Times New Roman" w:hAnsi="Times New Roman"/>
          <w:bCs/>
          <w:sz w:val="20"/>
          <w:szCs w:val="20"/>
        </w:rPr>
        <w:t xml:space="preserve">based on </w:t>
      </w:r>
      <w:r w:rsidRPr="004D57A5">
        <w:rPr>
          <w:rFonts w:ascii="Times New Roman" w:hAnsi="Times New Roman"/>
          <w:i/>
          <w:iCs/>
          <w:sz w:val="20"/>
          <w:szCs w:val="20"/>
        </w:rPr>
        <w:t xml:space="preserve">N </w:t>
      </w:r>
      <w:r w:rsidRPr="004D57A5">
        <w:rPr>
          <w:rFonts w:ascii="Times New Roman" w:hAnsi="Times New Roman"/>
          <w:sz w:val="20"/>
          <w:szCs w:val="20"/>
        </w:rPr>
        <w:t xml:space="preserve">latest transmission occasion(s) of monitoring resource </w:t>
      </w:r>
      <w:r w:rsidRPr="004D57A5">
        <w:rPr>
          <w:rFonts w:ascii="Times New Roman" w:eastAsia="Times New Roman" w:hAnsi="Times New Roman"/>
          <w:sz w:val="20"/>
          <w:szCs w:val="20"/>
        </w:rPr>
        <w:t>with linked time instance, no later than</w:t>
      </w:r>
      <w:r w:rsidRPr="004D57A5">
        <w:rPr>
          <w:rFonts w:ascii="Times New Roman" w:hAnsi="Times New Roman"/>
          <w:sz w:val="20"/>
          <w:szCs w:val="20"/>
        </w:rPr>
        <w:t xml:space="preserve"> CSI reference resource corresponding to the CSI report for monitoring</w:t>
      </w:r>
    </w:p>
    <w:p w14:paraId="613893F1" w14:textId="77777777" w:rsidR="00CD4136" w:rsidRPr="004D57A5" w:rsidRDefault="00CD4136" w:rsidP="00CD4136">
      <w:pPr>
        <w:pStyle w:val="af3"/>
        <w:widowControl/>
        <w:numPr>
          <w:ilvl w:val="0"/>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N (N&gt;=1) is configured in the </w:t>
      </w:r>
      <w:r w:rsidRPr="004D57A5">
        <w:rPr>
          <w:rFonts w:ascii="Times New Roman" w:eastAsia="Times New Roman" w:hAnsi="Times New Roman"/>
          <w:i/>
          <w:iCs/>
          <w:sz w:val="20"/>
          <w:szCs w:val="20"/>
        </w:rPr>
        <w:t>CSI-ReportConfig</w:t>
      </w:r>
    </w:p>
    <w:p w14:paraId="52905D6A" w14:textId="77777777" w:rsidR="00CD4136" w:rsidRPr="004D57A5" w:rsidRDefault="00CD4136" w:rsidP="00CD4136">
      <w:pPr>
        <w:pStyle w:val="af3"/>
        <w:widowControl/>
        <w:numPr>
          <w:ilvl w:val="0"/>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FFS on additional rule for counting </w:t>
      </w:r>
      <w:r w:rsidRPr="004D57A5">
        <w:rPr>
          <w:rFonts w:ascii="Times New Roman" w:hAnsi="Times New Roman"/>
          <w:i/>
          <w:iCs/>
          <w:sz w:val="20"/>
          <w:szCs w:val="20"/>
        </w:rPr>
        <w:t xml:space="preserve">N </w:t>
      </w:r>
      <w:r w:rsidRPr="004D57A5">
        <w:rPr>
          <w:rFonts w:ascii="Times New Roman" w:eastAsia="Times New Roman" w:hAnsi="Times New Roman"/>
          <w:sz w:val="20"/>
          <w:szCs w:val="20"/>
        </w:rPr>
        <w:t>linked pair</w:t>
      </w:r>
    </w:p>
    <w:p w14:paraId="075C95AF" w14:textId="77777777" w:rsidR="00CD4136" w:rsidRPr="004D57A5" w:rsidRDefault="00CD4136" w:rsidP="00CD4136">
      <w:pPr>
        <w:numPr>
          <w:ilvl w:val="0"/>
          <w:numId w:val="33"/>
        </w:numPr>
        <w:overflowPunct/>
        <w:spacing w:after="180"/>
        <w:jc w:val="left"/>
        <w:textAlignment w:val="center"/>
        <w:rPr>
          <w:rFonts w:eastAsia="Times New Roman"/>
          <w:szCs w:val="20"/>
        </w:rPr>
      </w:pPr>
      <w:r w:rsidRPr="004D57A5">
        <w:rPr>
          <w:rFonts w:eastAsia="Times New Roman"/>
          <w:szCs w:val="20"/>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05E71CD1" w14:textId="77777777" w:rsidR="00CD4136" w:rsidRPr="000F1045" w:rsidRDefault="00CD4136" w:rsidP="00CD4136">
      <w:pPr>
        <w:pStyle w:val="af3"/>
        <w:widowControl/>
        <w:numPr>
          <w:ilvl w:val="1"/>
          <w:numId w:val="33"/>
        </w:numPr>
        <w:overflowPunct/>
        <w:spacing w:after="0"/>
        <w:ind w:firstLineChars="0"/>
        <w:jc w:val="left"/>
        <w:textAlignment w:val="center"/>
        <w:rPr>
          <w:rFonts w:ascii="Times New Roman" w:hAnsi="Times New Roman"/>
          <w:sz w:val="20"/>
          <w:szCs w:val="20"/>
        </w:rPr>
      </w:pPr>
      <w:r w:rsidRPr="004D57A5">
        <w:rPr>
          <w:rFonts w:ascii="Times New Roman" w:hAnsi="Times New Roman"/>
          <w:sz w:val="20"/>
          <w:szCs w:val="20"/>
        </w:rPr>
        <w:lastRenderedPageBreak/>
        <w:t xml:space="preserve">Wherein, the corresponding inference reports, and the transmission occasions </w:t>
      </w:r>
      <w:r w:rsidRPr="004D57A5">
        <w:rPr>
          <w:rFonts w:ascii="Times New Roman" w:eastAsia="Times New Roman" w:hAnsi="Times New Roman"/>
          <w:sz w:val="20"/>
          <w:szCs w:val="20"/>
        </w:rPr>
        <w:t xml:space="preserve">of the CSI-RS/SSB resources </w:t>
      </w:r>
      <w:r w:rsidRPr="004D57A5">
        <w:rPr>
          <w:rFonts w:ascii="Times New Roman" w:hAnsi="Times New Roman"/>
          <w:sz w:val="20"/>
          <w:szCs w:val="20"/>
        </w:rPr>
        <w:t xml:space="preserve">for monitoring, </w:t>
      </w:r>
      <w:r w:rsidRPr="000F1045">
        <w:rPr>
          <w:rFonts w:ascii="Times New Roman" w:hAnsi="Times New Roman"/>
          <w:strike/>
          <w:color w:val="FF0000"/>
          <w:sz w:val="20"/>
          <w:szCs w:val="20"/>
        </w:rPr>
        <w:t>[FFS on the f-th time instances]</w:t>
      </w:r>
      <w:r w:rsidRPr="004D57A5">
        <w:rPr>
          <w:rFonts w:ascii="Times New Roman" w:hAnsi="Times New Roman"/>
          <w:sz w:val="20"/>
          <w:szCs w:val="20"/>
        </w:rPr>
        <w:t xml:space="preserve"> are no later than the CSI </w:t>
      </w:r>
      <w:r w:rsidRPr="000F1045">
        <w:rPr>
          <w:rFonts w:ascii="Times New Roman" w:hAnsi="Times New Roman"/>
          <w:sz w:val="20"/>
          <w:szCs w:val="20"/>
        </w:rPr>
        <w:t>reference resource corresponding to the CSI report for monitoring</w:t>
      </w:r>
    </w:p>
    <w:p w14:paraId="0E4920EC" w14:textId="77777777" w:rsidR="00CD4136" w:rsidRPr="008F474A" w:rsidRDefault="00CD4136" w:rsidP="00CD4136">
      <w:pPr>
        <w:pStyle w:val="af3"/>
        <w:widowControl/>
        <w:numPr>
          <w:ilvl w:val="1"/>
          <w:numId w:val="33"/>
        </w:numPr>
        <w:overflowPunct/>
        <w:spacing w:after="0"/>
        <w:ind w:firstLineChars="0"/>
        <w:jc w:val="left"/>
        <w:textAlignment w:val="center"/>
        <w:rPr>
          <w:rFonts w:ascii="Times New Roman" w:hAnsi="Times New Roman"/>
          <w:sz w:val="20"/>
          <w:szCs w:val="20"/>
        </w:rPr>
      </w:pPr>
      <w:r w:rsidRPr="000F1045">
        <w:rPr>
          <w:rFonts w:ascii="Times New Roman" w:eastAsia="Times New Roman" w:hAnsi="Times New Roman"/>
          <w:sz w:val="20"/>
          <w:szCs w:val="20"/>
        </w:rPr>
        <w:t>FFS: whether to introduce a</w:t>
      </w:r>
      <w:r w:rsidRPr="000F1045">
        <w:rPr>
          <w:rFonts w:ascii="Times New Roman" w:eastAsia="Times New Roman" w:hAnsi="Times New Roman"/>
          <w:color w:val="FF0000"/>
          <w:sz w:val="20"/>
          <w:szCs w:val="20"/>
        </w:rPr>
        <w:t xml:space="preserve"> </w:t>
      </w:r>
      <w:r w:rsidRPr="000F1045">
        <w:rPr>
          <w:rFonts w:ascii="Times New Roman" w:eastAsia="Times New Roman" w:hAnsi="Times New Roman"/>
          <w:sz w:val="20"/>
          <w:szCs w:val="20"/>
        </w:rPr>
        <w:t xml:space="preserve">threshold X, and whether it is optionally configured by RRC, where the minimal slot offset </w:t>
      </w:r>
      <w:r w:rsidRPr="000F1045">
        <w:rPr>
          <w:rFonts w:ascii="Times New Roman" w:eastAsia="Times New Roman" w:hAnsi="Times New Roman"/>
          <w:i/>
          <w:iCs/>
          <w:sz w:val="20"/>
          <w:szCs w:val="20"/>
        </w:rPr>
        <w:t>k</w:t>
      </w:r>
      <w:r w:rsidRPr="000F1045">
        <w:rPr>
          <w:rFonts w:ascii="Times New Roman" w:eastAsia="Times New Roman" w:hAnsi="Times New Roman"/>
          <w:sz w:val="20"/>
          <w:szCs w:val="20"/>
        </w:rPr>
        <w:t xml:space="preserve"> is no larger than X; otherwise, the transmission occasion for monitoring has no linked time instance</w:t>
      </w:r>
    </w:p>
    <w:p w14:paraId="2D34CFAD" w14:textId="131CFF9D" w:rsidR="00CD4136" w:rsidRDefault="00CD4136" w:rsidP="00CD4136"/>
    <w:p w14:paraId="01CA8055" w14:textId="77777777" w:rsidR="00CD4136" w:rsidRDefault="00CD4136" w:rsidP="00CD4136">
      <w:pPr>
        <w:pStyle w:val="proposal"/>
        <w:overflowPunct/>
        <w:ind w:left="1134" w:hanging="1134"/>
      </w:pPr>
      <w:r>
        <w:t xml:space="preserve">For performance monitoring, </w:t>
      </w:r>
      <w:r>
        <w:rPr>
          <w:rFonts w:eastAsia="Times New Roman"/>
        </w:rPr>
        <w:t>t</w:t>
      </w:r>
      <w:r w:rsidRPr="00DA244F">
        <w:rPr>
          <w:rFonts w:eastAsia="Times New Roman"/>
        </w:rPr>
        <w:t>he mapping between the resources in the set for monitoring and resources in Set A can be configured via RRC</w:t>
      </w:r>
      <w:r>
        <w:rPr>
          <w:rFonts w:eastAsia="Times New Roman"/>
        </w:rPr>
        <w:t xml:space="preserve"> </w:t>
      </w:r>
      <w:r>
        <w:t xml:space="preserve">if the size of monitoring </w:t>
      </w:r>
      <w:r>
        <w:rPr>
          <w:rFonts w:hint="eastAsia"/>
        </w:rPr>
        <w:t>set</w:t>
      </w:r>
      <w:r>
        <w:t xml:space="preserve"> if smaller than the size of Set A.</w:t>
      </w:r>
    </w:p>
    <w:p w14:paraId="50A9E112" w14:textId="77777777" w:rsidR="00CD4136" w:rsidRDefault="00CD4136" w:rsidP="00CD4136">
      <w:pPr>
        <w:pStyle w:val="proposal"/>
        <w:numPr>
          <w:ilvl w:val="3"/>
          <w:numId w:val="14"/>
        </w:numPr>
        <w:overflowPunct/>
      </w:pPr>
      <w:r w:rsidRPr="00DA244F">
        <w:rPr>
          <w:rFonts w:eastAsia="Times New Roman"/>
        </w:rPr>
        <w:t>Each resource in the set for monitoring is configured to be mapped with one resource in Set A</w:t>
      </w:r>
    </w:p>
    <w:p w14:paraId="202C3F1E" w14:textId="77777777" w:rsidR="00CD4136" w:rsidRPr="00283CD8" w:rsidRDefault="00CD4136" w:rsidP="00CD4136">
      <w:pPr>
        <w:pStyle w:val="proposal"/>
        <w:numPr>
          <w:ilvl w:val="3"/>
          <w:numId w:val="14"/>
        </w:numPr>
        <w:overflowPunct/>
      </w:pPr>
      <w:r>
        <w:t>R</w:t>
      </w:r>
      <w:r w:rsidRPr="00BF7E1B">
        <w:t xml:space="preserve">esources within Set A that are not included in the </w:t>
      </w:r>
      <w:r>
        <w:t>m</w:t>
      </w:r>
      <w:r w:rsidRPr="00BF7E1B">
        <w:t>onitoring Set shall be exempt from rate matching</w:t>
      </w:r>
      <w:r>
        <w:t>.</w:t>
      </w:r>
    </w:p>
    <w:p w14:paraId="615B57A5" w14:textId="77777777" w:rsidR="00CD4136" w:rsidRDefault="00CD4136" w:rsidP="00CD4136">
      <w:pPr>
        <w:pStyle w:val="proposal"/>
        <w:overflowPunct/>
        <w:ind w:left="1134" w:hanging="1134"/>
      </w:pPr>
      <w:r>
        <w:rPr>
          <w:bCs/>
        </w:rPr>
        <w:t xml:space="preserve">For the monitoring Type 1 Option 2 of UE-side model monitoring, for BM-Case1, support to report the number of correct predictions </w:t>
      </w:r>
      <w:r>
        <w:rPr>
          <w:rFonts w:hint="eastAsia"/>
          <w:bCs/>
        </w:rPr>
        <w:t>as</w:t>
      </w:r>
      <w:r>
        <w:rPr>
          <w:bCs/>
        </w:rPr>
        <w:t xml:space="preserve"> BAI result. </w:t>
      </w:r>
    </w:p>
    <w:p w14:paraId="083E3D9F" w14:textId="77777777" w:rsidR="00CD4136" w:rsidRDefault="00CD4136" w:rsidP="00CD4136">
      <w:pPr>
        <w:pStyle w:val="af3"/>
        <w:numPr>
          <w:ilvl w:val="0"/>
          <w:numId w:val="29"/>
        </w:numPr>
        <w:ind w:leftChars="567" w:left="1417" w:hangingChars="141" w:hanging="283"/>
        <w:rPr>
          <w:rFonts w:ascii="Times New Roman" w:hAnsi="Times New Roman"/>
          <w:b/>
          <w:sz w:val="20"/>
          <w:szCs w:val="20"/>
        </w:rPr>
      </w:pPr>
      <w:r w:rsidRPr="00280A4D">
        <w:rPr>
          <w:rFonts w:ascii="Times New Roman" w:hAnsi="Times New Roman"/>
          <w:b/>
          <w:sz w:val="20"/>
          <w:szCs w:val="20"/>
        </w:rPr>
        <w:t xml:space="preserve">X (X≥1) monitoring occasions of a given </w:t>
      </w:r>
      <w:r w:rsidRPr="00280A4D">
        <w:rPr>
          <w:rFonts w:ascii="Times New Roman" w:hAnsi="Times New Roman"/>
          <w:b/>
          <w:i/>
          <w:sz w:val="20"/>
          <w:szCs w:val="20"/>
        </w:rPr>
        <w:t>CSI-ReportConfig</w:t>
      </w:r>
      <w:r w:rsidRPr="00280A4D">
        <w:rPr>
          <w:rFonts w:ascii="Times New Roman" w:hAnsi="Times New Roman"/>
          <w:b/>
          <w:sz w:val="20"/>
          <w:szCs w:val="20"/>
        </w:rPr>
        <w:t xml:space="preserve"> with monitoring usage </w:t>
      </w:r>
      <w:r>
        <w:rPr>
          <w:rFonts w:ascii="Times New Roman" w:hAnsi="Times New Roman" w:hint="eastAsia"/>
          <w:b/>
          <w:sz w:val="20"/>
          <w:szCs w:val="20"/>
        </w:rPr>
        <w:t>are</w:t>
      </w:r>
      <w:r>
        <w:rPr>
          <w:rFonts w:ascii="Times New Roman" w:hAnsi="Times New Roman"/>
          <w:b/>
          <w:sz w:val="20"/>
          <w:szCs w:val="20"/>
        </w:rPr>
        <w:t xml:space="preserve"> configured to UE</w:t>
      </w:r>
    </w:p>
    <w:p w14:paraId="56CEA6B8" w14:textId="77777777" w:rsidR="00CD4136" w:rsidRDefault="00CD4136" w:rsidP="00CD4136">
      <w:pPr>
        <w:pStyle w:val="af3"/>
        <w:numPr>
          <w:ilvl w:val="0"/>
          <w:numId w:val="29"/>
        </w:numPr>
        <w:ind w:firstLineChars="0" w:firstLine="714"/>
        <w:rPr>
          <w:rFonts w:ascii="Times New Roman" w:hAnsi="Times New Roman"/>
          <w:b/>
          <w:sz w:val="20"/>
          <w:szCs w:val="20"/>
        </w:rPr>
      </w:pPr>
      <w:r>
        <w:rPr>
          <w:rFonts w:ascii="Times New Roman" w:hAnsi="Times New Roman"/>
          <w:b/>
          <w:sz w:val="20"/>
          <w:szCs w:val="20"/>
        </w:rPr>
        <w:t xml:space="preserve">UE reports </w:t>
      </w:r>
      <w:r w:rsidRPr="00280A4D">
        <w:rPr>
          <w:rFonts w:ascii="Times New Roman" w:hAnsi="Times New Roman"/>
          <w:b/>
          <w:sz w:val="20"/>
          <w:szCs w:val="20"/>
        </w:rPr>
        <w:t>Y (0≤</w:t>
      </w:r>
      <w:r>
        <w:rPr>
          <w:rFonts w:ascii="Times New Roman" w:hAnsi="Times New Roman"/>
          <w:b/>
          <w:sz w:val="20"/>
          <w:szCs w:val="20"/>
        </w:rPr>
        <w:t>Y</w:t>
      </w:r>
      <w:r w:rsidRPr="00280A4D">
        <w:rPr>
          <w:rFonts w:ascii="Times New Roman" w:hAnsi="Times New Roman"/>
          <w:b/>
          <w:sz w:val="20"/>
          <w:szCs w:val="20"/>
        </w:rPr>
        <w:t>≤X)</w:t>
      </w:r>
      <w:r>
        <w:rPr>
          <w:rFonts w:ascii="Times New Roman" w:hAnsi="Times New Roman"/>
          <w:b/>
          <w:sz w:val="20"/>
          <w:szCs w:val="20"/>
        </w:rPr>
        <w:t xml:space="preserve"> correct predictions from X associated monitoring occasions</w:t>
      </w:r>
    </w:p>
    <w:p w14:paraId="5A86D5F2" w14:textId="4DC568DD" w:rsidR="00CD4136" w:rsidRPr="006F4CF0" w:rsidRDefault="00CD4136" w:rsidP="00CD4136">
      <w:pPr>
        <w:pStyle w:val="af3"/>
        <w:numPr>
          <w:ilvl w:val="0"/>
          <w:numId w:val="29"/>
        </w:numPr>
        <w:ind w:firstLineChars="0" w:firstLine="714"/>
        <w:rPr>
          <w:rFonts w:ascii="Times New Roman" w:hAnsi="Times New Roman"/>
          <w:b/>
          <w:sz w:val="20"/>
          <w:szCs w:val="20"/>
        </w:rPr>
      </w:pPr>
      <w:r>
        <w:rPr>
          <w:rFonts w:ascii="Times New Roman" w:hAnsi="Times New Roman"/>
          <w:b/>
          <w:sz w:val="20"/>
          <w:szCs w:val="20"/>
        </w:rPr>
        <w:t xml:space="preserve">BAI field size in monitoring report is equal to </w:t>
      </w:r>
      <m:oMath>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lang w:eastAsia="de-DE"/>
                      </w:rPr>
                      <m:t>log</m:t>
                    </m:r>
                  </m:e>
                  <m:sub>
                    <m:r>
                      <m:rPr>
                        <m:sty m:val="bi"/>
                      </m:rPr>
                      <w:rPr>
                        <w:rFonts w:ascii="Cambria Math" w:hAnsi="Cambria Math"/>
                      </w:rPr>
                      <m:t>2</m:t>
                    </m:r>
                  </m:sub>
                </m:sSub>
              </m:fName>
              <m:e>
                <m:r>
                  <m:rPr>
                    <m:sty m:val="bi"/>
                  </m:rPr>
                  <w:rPr>
                    <w:rFonts w:ascii="Cambria Math" w:hAnsi="Cambria Math"/>
                  </w:rPr>
                  <m:t>(X</m:t>
                </m:r>
              </m:e>
            </m:func>
            <m:r>
              <m:rPr>
                <m:sty m:val="bi"/>
              </m:rPr>
              <w:rPr>
                <w:rFonts w:ascii="Cambria Math" w:hAnsi="Cambria Math"/>
              </w:rPr>
              <m:t>+1)</m:t>
            </m:r>
          </m:e>
        </m:d>
      </m:oMath>
    </w:p>
    <w:p w14:paraId="55032A15" w14:textId="77777777" w:rsidR="00CD4136" w:rsidRDefault="00CD4136" w:rsidP="00CD4136">
      <w:pPr>
        <w:pStyle w:val="proposal"/>
        <w:overflowPunct/>
        <w:ind w:left="1134" w:hanging="1134"/>
      </w:pPr>
      <w:r>
        <w:rPr>
          <w:bCs/>
        </w:rPr>
        <w:t xml:space="preserve">For the monitoring Type 1 Option 2 of UE-side model monitoring, for BM-Case2, support to report the number of correct predictions </w:t>
      </w:r>
      <w:r>
        <w:rPr>
          <w:rFonts w:hint="eastAsia"/>
          <w:bCs/>
        </w:rPr>
        <w:t>as</w:t>
      </w:r>
      <w:r>
        <w:rPr>
          <w:bCs/>
        </w:rPr>
        <w:t xml:space="preserve"> BAI result for each monitoring occasion within a monitoring occasion set. </w:t>
      </w:r>
    </w:p>
    <w:p w14:paraId="75725326" w14:textId="77777777" w:rsidR="00CD4136" w:rsidRDefault="00CD4136" w:rsidP="00CD4136">
      <w:pPr>
        <w:pStyle w:val="af3"/>
        <w:numPr>
          <w:ilvl w:val="0"/>
          <w:numId w:val="29"/>
        </w:numPr>
        <w:ind w:left="1418" w:firstLineChars="0" w:hanging="284"/>
        <w:rPr>
          <w:rFonts w:ascii="Times New Roman" w:hAnsi="Times New Roman"/>
          <w:b/>
          <w:sz w:val="20"/>
          <w:szCs w:val="20"/>
        </w:rPr>
      </w:pPr>
      <w:r w:rsidRPr="00280A4D">
        <w:rPr>
          <w:rFonts w:ascii="Times New Roman" w:hAnsi="Times New Roman"/>
          <w:b/>
          <w:sz w:val="20"/>
          <w:szCs w:val="20"/>
        </w:rPr>
        <w:t>X (X≥1) monitoring occasion</w:t>
      </w:r>
      <w:r>
        <w:rPr>
          <w:rFonts w:ascii="Times New Roman" w:hAnsi="Times New Roman"/>
          <w:b/>
          <w:sz w:val="20"/>
          <w:szCs w:val="20"/>
        </w:rPr>
        <w:t xml:space="preserve"> </w:t>
      </w:r>
      <w:r w:rsidRPr="00280A4D">
        <w:rPr>
          <w:rFonts w:ascii="Times New Roman" w:hAnsi="Times New Roman"/>
          <w:b/>
          <w:sz w:val="20"/>
          <w:szCs w:val="20"/>
        </w:rPr>
        <w:t xml:space="preserve">of a given </w:t>
      </w:r>
      <w:r w:rsidRPr="00280A4D">
        <w:rPr>
          <w:rFonts w:ascii="Times New Roman" w:hAnsi="Times New Roman"/>
          <w:b/>
          <w:i/>
          <w:sz w:val="20"/>
          <w:szCs w:val="20"/>
        </w:rPr>
        <w:t>CSI-ReportConfig</w:t>
      </w:r>
      <w:r w:rsidRPr="00280A4D">
        <w:rPr>
          <w:rFonts w:ascii="Times New Roman" w:hAnsi="Times New Roman"/>
          <w:b/>
          <w:sz w:val="20"/>
          <w:szCs w:val="20"/>
        </w:rPr>
        <w:t xml:space="preserve"> with monitoring usage </w:t>
      </w:r>
      <w:r>
        <w:rPr>
          <w:rFonts w:ascii="Times New Roman" w:hAnsi="Times New Roman"/>
          <w:b/>
          <w:sz w:val="20"/>
          <w:szCs w:val="20"/>
        </w:rPr>
        <w:t>are configured to UE</w:t>
      </w:r>
    </w:p>
    <w:p w14:paraId="3DECCBBF" w14:textId="77777777" w:rsidR="00CD4136" w:rsidRDefault="00CD4136" w:rsidP="00CD4136">
      <w:pPr>
        <w:pStyle w:val="af3"/>
        <w:numPr>
          <w:ilvl w:val="0"/>
          <w:numId w:val="29"/>
        </w:numPr>
        <w:ind w:left="1418" w:firstLineChars="0" w:hanging="284"/>
        <w:rPr>
          <w:rFonts w:ascii="Times New Roman" w:hAnsi="Times New Roman"/>
          <w:b/>
          <w:sz w:val="20"/>
          <w:szCs w:val="20"/>
        </w:rPr>
      </w:pPr>
      <w:r>
        <w:rPr>
          <w:rFonts w:ascii="Times New Roman" w:hAnsi="Times New Roman"/>
          <w:b/>
          <w:sz w:val="20"/>
          <w:szCs w:val="20"/>
        </w:rPr>
        <w:t xml:space="preserve">UE reports </w:t>
      </w:r>
      <w:r w:rsidRPr="00280A4D">
        <w:rPr>
          <w:rFonts w:ascii="Times New Roman" w:hAnsi="Times New Roman"/>
          <w:b/>
          <w:sz w:val="20"/>
          <w:szCs w:val="20"/>
        </w:rPr>
        <w:t>Y (0≤</w:t>
      </w:r>
      <w:r>
        <w:rPr>
          <w:rFonts w:ascii="Times New Roman" w:hAnsi="Times New Roman"/>
          <w:b/>
          <w:sz w:val="20"/>
          <w:szCs w:val="20"/>
        </w:rPr>
        <w:t>Y</w:t>
      </w:r>
      <w:r w:rsidRPr="00280A4D">
        <w:rPr>
          <w:rFonts w:ascii="Times New Roman" w:hAnsi="Times New Roman"/>
          <w:b/>
          <w:sz w:val="20"/>
          <w:szCs w:val="20"/>
        </w:rPr>
        <w:t>≤X)</w:t>
      </w:r>
      <w:r>
        <w:rPr>
          <w:rFonts w:ascii="Times New Roman" w:hAnsi="Times New Roman"/>
          <w:b/>
          <w:sz w:val="20"/>
          <w:szCs w:val="20"/>
        </w:rPr>
        <w:t xml:space="preserve"> correct predictions from X associated monitoring occasions</w:t>
      </w:r>
    </w:p>
    <w:p w14:paraId="40512A70" w14:textId="77777777" w:rsidR="00CD4136" w:rsidRPr="00544E1A" w:rsidRDefault="00CD4136" w:rsidP="00CD4136">
      <w:pPr>
        <w:pStyle w:val="af3"/>
        <w:numPr>
          <w:ilvl w:val="0"/>
          <w:numId w:val="29"/>
        </w:numPr>
        <w:ind w:firstLineChars="0" w:firstLine="714"/>
        <w:rPr>
          <w:rFonts w:ascii="Times New Roman" w:hAnsi="Times New Roman"/>
          <w:b/>
          <w:sz w:val="20"/>
          <w:szCs w:val="20"/>
        </w:rPr>
      </w:pPr>
      <w:r>
        <w:rPr>
          <w:rFonts w:ascii="Times New Roman" w:hAnsi="Times New Roman"/>
          <w:b/>
          <w:sz w:val="20"/>
          <w:szCs w:val="20"/>
        </w:rPr>
        <w:t xml:space="preserve">Each BAI field size in the monitoring report is equal to </w:t>
      </w:r>
      <m:oMath>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lang w:eastAsia="de-DE"/>
                      </w:rPr>
                      <m:t>log</m:t>
                    </m:r>
                  </m:e>
                  <m:sub>
                    <m:r>
                      <m:rPr>
                        <m:sty m:val="bi"/>
                      </m:rPr>
                      <w:rPr>
                        <w:rFonts w:ascii="Cambria Math" w:hAnsi="Cambria Math"/>
                      </w:rPr>
                      <m:t>2</m:t>
                    </m:r>
                  </m:sub>
                </m:sSub>
              </m:fName>
              <m:e>
                <m:r>
                  <m:rPr>
                    <m:sty m:val="bi"/>
                  </m:rPr>
                  <w:rPr>
                    <w:rFonts w:ascii="Cambria Math" w:hAnsi="Cambria Math"/>
                  </w:rPr>
                  <m:t>(X</m:t>
                </m:r>
              </m:e>
            </m:func>
            <m:r>
              <m:rPr>
                <m:sty m:val="bi"/>
              </m:rPr>
              <w:rPr>
                <w:rFonts w:ascii="Cambria Math" w:hAnsi="Cambria Math"/>
              </w:rPr>
              <m:t>+1)</m:t>
            </m:r>
          </m:e>
        </m:d>
      </m:oMath>
    </w:p>
    <w:p w14:paraId="7CDA1276" w14:textId="401ED5D4" w:rsidR="00CD4136" w:rsidRPr="006F4CF0" w:rsidRDefault="00CD4136" w:rsidP="00CD4136">
      <w:pPr>
        <w:pStyle w:val="af3"/>
        <w:numPr>
          <w:ilvl w:val="0"/>
          <w:numId w:val="29"/>
        </w:numPr>
        <w:ind w:left="1418" w:firstLineChars="0" w:hanging="284"/>
        <w:rPr>
          <w:rFonts w:ascii="Times New Roman" w:hAnsi="Times New Roman"/>
          <w:b/>
          <w:sz w:val="20"/>
          <w:szCs w:val="20"/>
        </w:rPr>
      </w:pPr>
      <w:r>
        <w:rPr>
          <w:rFonts w:ascii="Times New Roman" w:hAnsi="Times New Roman"/>
          <w:b/>
          <w:sz w:val="20"/>
          <w:szCs w:val="20"/>
        </w:rPr>
        <w:t>The number of BAI field is equal to the number of monitoring occasions within a monitoring occasion set</w:t>
      </w:r>
    </w:p>
    <w:p w14:paraId="75C383E9" w14:textId="77777777" w:rsidR="00CD4136" w:rsidRPr="00064BC7" w:rsidRDefault="00CD4136" w:rsidP="00CD4136">
      <w:pPr>
        <w:pStyle w:val="proposal"/>
        <w:overflowPunct/>
        <w:ind w:left="1134" w:hanging="1134"/>
      </w:pPr>
      <w:r>
        <w:rPr>
          <w:rFonts w:hint="eastAsia"/>
        </w:rPr>
        <w:t>F</w:t>
      </w:r>
      <w:r>
        <w:t>or performance monitoring, for UE-side model, support to r</w:t>
      </w:r>
      <w:r w:rsidRPr="00A82AB2">
        <w:t>eport</w:t>
      </w:r>
      <w:r>
        <w:t xml:space="preserve"> both</w:t>
      </w:r>
      <w:r w:rsidRPr="00A82AB2">
        <w:t xml:space="preserve"> the</w:t>
      </w:r>
      <w:r>
        <w:t xml:space="preserve"> number of accurate predictions and</w:t>
      </w:r>
      <w:r w:rsidRPr="00A82AB2">
        <w:t xml:space="preserve"> accurate ratio in the monitoring report</w:t>
      </w:r>
      <w:r>
        <w:t xml:space="preserve"> to address initial monitoring report issue, which accurate ratio can be defined as the number of accurate predictions divided by actual monitoring instances.</w:t>
      </w:r>
    </w:p>
    <w:p w14:paraId="24AF6664" w14:textId="77777777" w:rsidR="00CD4136" w:rsidRPr="0089251E" w:rsidRDefault="00CD4136" w:rsidP="00CD4136">
      <w:pPr>
        <w:pStyle w:val="proposal"/>
        <w:overflowPunct/>
        <w:ind w:left="1134" w:hanging="1134"/>
      </w:pPr>
      <w:r w:rsidRPr="00ED0F7C">
        <w:t>For inference, for UE</w:t>
      </w:r>
      <w:r>
        <w:t>-side</w:t>
      </w:r>
      <w:r w:rsidRPr="00ED0F7C">
        <w:t xml:space="preserve"> model</w:t>
      </w:r>
      <w:r>
        <w:t>, Set A or resources in Set A should be indicated as virtual Set or virtual resource, which does not require measurement on these resources for the report.</w:t>
      </w:r>
    </w:p>
    <w:p w14:paraId="7772AB69" w14:textId="77777777" w:rsidR="00CD4136" w:rsidRPr="0003172E" w:rsidRDefault="00CD4136" w:rsidP="00CD4136">
      <w:pPr>
        <w:pStyle w:val="proposal"/>
        <w:overflowPunct/>
        <w:ind w:left="1134" w:hanging="1134"/>
      </w:pPr>
      <w:r w:rsidRPr="006E60F8">
        <w:t xml:space="preserve">For </w:t>
      </w:r>
      <w:r w:rsidRPr="0003172E">
        <w:t>inference</w:t>
      </w:r>
      <w:r w:rsidRPr="0003172E">
        <w:rPr>
          <w:rFonts w:hint="eastAsia"/>
        </w:rPr>
        <w:t>,</w:t>
      </w:r>
      <w:r w:rsidRPr="0003172E">
        <w:t xml:space="preserve"> for UE-side model, </w:t>
      </w:r>
      <w:r>
        <w:t>s</w:t>
      </w:r>
      <w:r w:rsidRPr="00362A11">
        <w:t xml:space="preserve">upport to report </w:t>
      </w:r>
      <w:r>
        <w:t xml:space="preserve">predicted </w:t>
      </w:r>
      <w:r w:rsidRPr="00362A11">
        <w:rPr>
          <w:lang w:val="en-GB"/>
        </w:rPr>
        <w:t xml:space="preserve">L1-RSRPs and corresponding beam information of up to M beams within X dB gap to the largest </w:t>
      </w:r>
      <w:r>
        <w:rPr>
          <w:lang w:val="en-GB"/>
        </w:rPr>
        <w:t>predicted</w:t>
      </w:r>
      <w:r w:rsidRPr="00362A11">
        <w:rPr>
          <w:lang w:val="en-GB"/>
        </w:rPr>
        <w:t xml:space="preserve"> value of L1-RSRP, </w:t>
      </w:r>
      <w:r w:rsidRPr="00362A11">
        <w:t>as well as the number of reported beams</w:t>
      </w:r>
      <w:r w:rsidRPr="0003172E">
        <w:t>.</w:t>
      </w:r>
    </w:p>
    <w:p w14:paraId="707922DB" w14:textId="77777777" w:rsidR="00CD4136" w:rsidRDefault="00CD4136" w:rsidP="00CD4136">
      <w:pPr>
        <w:pStyle w:val="proposal"/>
        <w:overflowPunct/>
        <w:ind w:left="1134" w:hanging="1134"/>
      </w:pPr>
      <w:r w:rsidRPr="006E60F8">
        <w:t xml:space="preserve">For </w:t>
      </w:r>
      <w:r>
        <w:t xml:space="preserve">inference, for </w:t>
      </w:r>
      <w:r w:rsidRPr="006E60F8">
        <w:t>UE</w:t>
      </w:r>
      <w:r>
        <w:t>-</w:t>
      </w:r>
      <w:r w:rsidRPr="006E60F8">
        <w:t>side model</w:t>
      </w:r>
      <w:r w:rsidRPr="00F863B5">
        <w:t xml:space="preserve">, </w:t>
      </w:r>
      <w:r>
        <w:t>s</w:t>
      </w:r>
      <w:r w:rsidRPr="00953E90">
        <w:t xml:space="preserve">upport </w:t>
      </w:r>
      <w:r>
        <w:t>time stamp information as beam content for BM-Case2.</w:t>
      </w:r>
    </w:p>
    <w:p w14:paraId="723B2B9C" w14:textId="77777777" w:rsidR="00CD4136" w:rsidRPr="003C2535" w:rsidRDefault="00CD4136" w:rsidP="00CD4136">
      <w:pPr>
        <w:pStyle w:val="proposal"/>
        <w:ind w:left="1134" w:hanging="1134"/>
      </w:pPr>
      <w:r w:rsidRPr="006E60F8">
        <w:t xml:space="preserve">For </w:t>
      </w:r>
      <w:r>
        <w:t xml:space="preserve">inference, for </w:t>
      </w:r>
      <w:r w:rsidRPr="006E60F8">
        <w:t>UE</w:t>
      </w:r>
      <w:r>
        <w:t>-side</w:t>
      </w:r>
      <w:r w:rsidRPr="006E60F8">
        <w:t xml:space="preserve"> model</w:t>
      </w:r>
      <w:r w:rsidRPr="00F863B5">
        <w:t>,</w:t>
      </w:r>
      <w:r>
        <w:t xml:space="preserve"> s</w:t>
      </w:r>
      <w:r w:rsidRPr="00EA0D3F">
        <w:t>upport time domain compression of beam resource indication to further reduce report overhead with a report including results of multiple occasions.</w:t>
      </w:r>
    </w:p>
    <w:p w14:paraId="4E8BEC25" w14:textId="77777777" w:rsidR="00CD4136" w:rsidRDefault="00CD4136" w:rsidP="00CD4136">
      <w:pPr>
        <w:pStyle w:val="proposal"/>
        <w:overflowPunct/>
        <w:ind w:left="1134" w:hanging="1134"/>
      </w:pPr>
      <w:r w:rsidRPr="00BB7C82">
        <w:t>For inference, for UE</w:t>
      </w:r>
      <w:r>
        <w:t>-side</w:t>
      </w:r>
      <w:r w:rsidRPr="00BB7C82">
        <w:t xml:space="preserve"> model, </w:t>
      </w:r>
      <w:r w:rsidRPr="00BB7C82">
        <w:rPr>
          <w:rFonts w:eastAsia="Times New Roman"/>
          <w:bCs/>
        </w:rPr>
        <w:t>support</w:t>
      </w:r>
      <w:r w:rsidRPr="00BB7C82">
        <w:t xml:space="preserve"> </w:t>
      </w:r>
      <w:r w:rsidRPr="00BB7C82">
        <w:rPr>
          <w:rFonts w:eastAsia="Times New Roman"/>
          <w:bCs/>
        </w:rPr>
        <w:t>beam information on predicted Top K beam(s) among a set of beams and RSRP of predicted Top K beam(s) among a set of beams per predicted instance for content in the report for BM-Case 2</w:t>
      </w:r>
      <w:r>
        <w:rPr>
          <w:rFonts w:eastAsia="Times New Roman"/>
          <w:bCs/>
        </w:rPr>
        <w:t>.</w:t>
      </w:r>
    </w:p>
    <w:p w14:paraId="60555841" w14:textId="77777777" w:rsidR="006F4CF0" w:rsidRPr="001062F1" w:rsidRDefault="006F4CF0" w:rsidP="006F4CF0">
      <w:pPr>
        <w:pStyle w:val="proposal"/>
        <w:overflowPunct/>
        <w:ind w:left="1134" w:hanging="1134"/>
      </w:pPr>
      <w:r w:rsidRPr="006E60F8">
        <w:t xml:space="preserve">For </w:t>
      </w:r>
      <w:r>
        <w:t>data collection, for NW-</w:t>
      </w:r>
      <w:r w:rsidRPr="006E60F8">
        <w:t>side model</w:t>
      </w:r>
      <w:r w:rsidRPr="00F863B5">
        <w:t>,</w:t>
      </w:r>
      <w:r>
        <w:t xml:space="preserve"> support to report UE measurement results via L1-layer signaling and higher-layer signaling.</w:t>
      </w:r>
    </w:p>
    <w:p w14:paraId="300C5714" w14:textId="77777777" w:rsidR="006F4CF0" w:rsidRDefault="006F4CF0" w:rsidP="006F4CF0">
      <w:pPr>
        <w:pStyle w:val="proposal"/>
        <w:overflowPunct/>
        <w:ind w:left="1134" w:hanging="1134"/>
      </w:pPr>
      <w:r w:rsidRPr="006E60F8">
        <w:t xml:space="preserve">For </w:t>
      </w:r>
      <w:r>
        <w:t>data collection, for NW-</w:t>
      </w:r>
      <w:r w:rsidRPr="006E60F8">
        <w:t>side model</w:t>
      </w:r>
      <w:r w:rsidRPr="00F863B5">
        <w:t>,</w:t>
      </w:r>
      <w:r>
        <w:t xml:space="preserve"> confirming the agreement from SI phase that more than 4 beams can be reported in a beam report. </w:t>
      </w:r>
    </w:p>
    <w:p w14:paraId="64757261" w14:textId="77777777" w:rsidR="006F4CF0" w:rsidRPr="002A243C" w:rsidRDefault="006F4CF0" w:rsidP="006F4CF0">
      <w:pPr>
        <w:pStyle w:val="af3"/>
        <w:numPr>
          <w:ilvl w:val="0"/>
          <w:numId w:val="16"/>
        </w:numPr>
        <w:ind w:left="1418" w:firstLineChars="0" w:hanging="284"/>
        <w:rPr>
          <w:rFonts w:ascii="Times New Roman" w:hAnsi="Times New Roman"/>
          <w:b/>
          <w:sz w:val="20"/>
          <w:szCs w:val="20"/>
        </w:rPr>
      </w:pPr>
      <w:r w:rsidRPr="00894B28">
        <w:rPr>
          <w:rFonts w:ascii="Times New Roman" w:hAnsi="Times New Roman"/>
          <w:b/>
          <w:sz w:val="20"/>
          <w:szCs w:val="20"/>
        </w:rPr>
        <w:t xml:space="preserve">The maximum number of reported beam related information in one report is related to </w:t>
      </w:r>
      <w:r w:rsidRPr="00894B28">
        <w:rPr>
          <w:rFonts w:ascii="Times New Roman" w:hAnsi="Times New Roman"/>
          <w:b/>
          <w:sz w:val="20"/>
          <w:szCs w:val="20"/>
        </w:rPr>
        <w:lastRenderedPageBreak/>
        <w:t>UE</w:t>
      </w:r>
      <w:r>
        <w:rPr>
          <w:rFonts w:ascii="Times New Roman" w:hAnsi="Times New Roman"/>
          <w:b/>
          <w:sz w:val="20"/>
          <w:szCs w:val="20"/>
        </w:rPr>
        <w:t>’s</w:t>
      </w:r>
      <w:r w:rsidRPr="00894B28">
        <w:rPr>
          <w:rFonts w:ascii="Times New Roman" w:hAnsi="Times New Roman"/>
          <w:b/>
          <w:sz w:val="20"/>
          <w:szCs w:val="20"/>
        </w:rPr>
        <w:t xml:space="preserve"> capability.</w:t>
      </w:r>
    </w:p>
    <w:p w14:paraId="08B1E475" w14:textId="77777777" w:rsidR="006F4CF0" w:rsidRPr="001062F1" w:rsidRDefault="006F4CF0" w:rsidP="006F4CF0">
      <w:pPr>
        <w:pStyle w:val="proposal"/>
        <w:overflowPunct/>
        <w:ind w:left="1134" w:hanging="1134"/>
      </w:pPr>
      <w:r w:rsidRPr="006E60F8">
        <w:t xml:space="preserve">For </w:t>
      </w:r>
      <w:r>
        <w:t>data collection, for NW-</w:t>
      </w:r>
      <w:r w:rsidRPr="006E60F8">
        <w:t>side model</w:t>
      </w:r>
      <w:r w:rsidRPr="00F863B5">
        <w:t>,</w:t>
      </w:r>
      <w:r>
        <w:t xml:space="preserve"> i</w:t>
      </w:r>
      <w:r w:rsidRPr="00504CF8">
        <w:t>t is crucial to investigate approaches to minimize the overhead of the report transmitted through L1-layer or higher-layer signaling</w:t>
      </w:r>
      <w:r>
        <w:t>.</w:t>
      </w:r>
    </w:p>
    <w:p w14:paraId="665B9C40" w14:textId="77777777" w:rsidR="006F4CF0" w:rsidRPr="00A81971" w:rsidRDefault="006F4CF0" w:rsidP="006F4CF0">
      <w:pPr>
        <w:pStyle w:val="proposal"/>
        <w:ind w:left="1134" w:hanging="1134"/>
      </w:pPr>
      <w:r w:rsidRPr="006E60F8">
        <w:t xml:space="preserve">For </w:t>
      </w:r>
      <w:r>
        <w:t>data collection, for NW-side</w:t>
      </w:r>
      <w:r w:rsidRPr="006E60F8">
        <w:t xml:space="preserve"> model</w:t>
      </w:r>
      <w:r w:rsidRPr="00F863B5">
        <w:t>,</w:t>
      </w:r>
      <w:r>
        <w:t xml:space="preserve"> r</w:t>
      </w:r>
      <w:r w:rsidRPr="00B1193B">
        <w:t xml:space="preserve">eport content supported in current specification can be re-used for </w:t>
      </w:r>
      <w:r>
        <w:t>BM-Ca</w:t>
      </w:r>
      <w:r w:rsidRPr="00A81971">
        <w:t>se 1</w:t>
      </w:r>
      <w:r>
        <w:t xml:space="preserve"> and BM-Case 2</w:t>
      </w:r>
      <w:r w:rsidRPr="00A81971">
        <w:t xml:space="preserve">, i.e. </w:t>
      </w:r>
      <w:r w:rsidRPr="00D0264E">
        <w:t>L1-RSRPs and corresponding beam information.</w:t>
      </w:r>
    </w:p>
    <w:p w14:paraId="63864327" w14:textId="77777777" w:rsidR="006F4CF0" w:rsidRDefault="006F4CF0" w:rsidP="006F4CF0">
      <w:pPr>
        <w:pStyle w:val="proposal"/>
        <w:ind w:left="1134" w:hanging="1134"/>
      </w:pPr>
      <w:r w:rsidRPr="006E60F8">
        <w:t xml:space="preserve">For </w:t>
      </w:r>
      <w:r>
        <w:t>data collection, for NW-side</w:t>
      </w:r>
      <w:r w:rsidRPr="006E60F8">
        <w:t xml:space="preserve"> model</w:t>
      </w:r>
      <w:r w:rsidRPr="00F863B5">
        <w:t>,</w:t>
      </w:r>
      <w:r>
        <w:t xml:space="preserve"> enhancement on overhead reduction should be supported for BM-Case 1</w:t>
      </w:r>
      <w:r w:rsidRPr="00852A30">
        <w:t>.</w:t>
      </w:r>
    </w:p>
    <w:p w14:paraId="787E7F63" w14:textId="77777777" w:rsidR="006F4CF0" w:rsidRDefault="006F4CF0" w:rsidP="006F4CF0">
      <w:pPr>
        <w:pStyle w:val="proposal"/>
        <w:ind w:left="1134" w:hanging="1134"/>
      </w:pPr>
      <w:r w:rsidRPr="006E60F8">
        <w:t xml:space="preserve">For </w:t>
      </w:r>
      <w:r>
        <w:t>data collection and inference, for NW-side</w:t>
      </w:r>
      <w:r w:rsidRPr="006E60F8">
        <w:t xml:space="preserve"> model</w:t>
      </w:r>
      <w:r w:rsidRPr="00F863B5">
        <w:t>,</w:t>
      </w:r>
      <w:r>
        <w:t xml:space="preserve"> enhancement on overhead reduction should be supported for BM-Case 2, e.g. </w:t>
      </w:r>
      <w:r w:rsidRPr="00C5100E">
        <w:t>consider to use time domain data compression to reduce overhead</w:t>
      </w:r>
      <w:r>
        <w:t>.</w:t>
      </w:r>
    </w:p>
    <w:p w14:paraId="014508D4" w14:textId="77777777" w:rsidR="006F4CF0" w:rsidRDefault="006F4CF0" w:rsidP="006F4CF0">
      <w:pPr>
        <w:pStyle w:val="proposal"/>
        <w:ind w:left="1134" w:hanging="1134"/>
      </w:pPr>
      <w:r w:rsidRPr="006E60F8">
        <w:t xml:space="preserve">For </w:t>
      </w:r>
      <w:r>
        <w:t>inference, for NW-side</w:t>
      </w:r>
      <w:r w:rsidRPr="006E60F8">
        <w:t xml:space="preserve"> model</w:t>
      </w:r>
      <w:r w:rsidRPr="00F863B5">
        <w:t>,</w:t>
      </w:r>
      <w:r>
        <w:t xml:space="preserve"> s</w:t>
      </w:r>
      <w:r w:rsidRPr="00362A11">
        <w:t xml:space="preserve">upport to report </w:t>
      </w:r>
      <w:r w:rsidRPr="00362A11">
        <w:rPr>
          <w:lang w:val="en-GB"/>
        </w:rPr>
        <w:t xml:space="preserve">L1-RSRPs and corresponding beam information of up to M beams within X dB gap to the largest measured value of L1-RSRP, </w:t>
      </w:r>
      <w:r w:rsidRPr="00362A11">
        <w:t>as well as the number of reported beams</w:t>
      </w:r>
      <w:r w:rsidRPr="00852A30">
        <w:t>.</w:t>
      </w:r>
    </w:p>
    <w:p w14:paraId="50705481" w14:textId="77777777" w:rsidR="006F4CF0" w:rsidRDefault="006F4CF0" w:rsidP="006F4CF0">
      <w:pPr>
        <w:pStyle w:val="proposal"/>
        <w:ind w:left="1134" w:hanging="1134"/>
      </w:pPr>
      <w:r>
        <w:t>Confirm the following FL’s proposal for beam information,</w:t>
      </w:r>
    </w:p>
    <w:p w14:paraId="0066A825" w14:textId="77777777" w:rsidR="006F4CF0" w:rsidRPr="00C439CF" w:rsidRDefault="006F4CF0" w:rsidP="006F4CF0">
      <w:pPr>
        <w:overflowPunct/>
        <w:spacing w:after="0" w:line="278" w:lineRule="auto"/>
        <w:jc w:val="left"/>
        <w:rPr>
          <w:rFonts w:eastAsia="Malgun Gothic"/>
          <w:szCs w:val="20"/>
          <w:lang w:eastAsia="ko-KR"/>
        </w:rPr>
      </w:pPr>
      <w:r w:rsidRPr="00C439CF">
        <w:rPr>
          <w:rFonts w:eastAsia="Malgun Gothic"/>
          <w:szCs w:val="20"/>
          <w:lang w:eastAsia="ko-KR"/>
        </w:rPr>
        <w:t>For NW-sided model, for inference report, at least for BM-Case 1</w:t>
      </w:r>
      <w:r w:rsidRPr="00C439CF">
        <w:rPr>
          <w:rFonts w:eastAsia="等线"/>
          <w:szCs w:val="20"/>
        </w:rPr>
        <w:t>,</w:t>
      </w:r>
      <w:r w:rsidRPr="00C439CF">
        <w:rPr>
          <w:rFonts w:eastAsia="Malgun Gothic"/>
          <w:szCs w:val="20"/>
          <w:lang w:eastAsia="ko-KR"/>
        </w:rPr>
        <w:t xml:space="preserve"> </w:t>
      </w:r>
    </w:p>
    <w:p w14:paraId="7D4D32C2" w14:textId="77777777" w:rsidR="006F4CF0" w:rsidRPr="00C439CF" w:rsidRDefault="006F4CF0" w:rsidP="006F4CF0">
      <w:pPr>
        <w:numPr>
          <w:ilvl w:val="0"/>
          <w:numId w:val="36"/>
        </w:numPr>
        <w:overflowPunct/>
        <w:spacing w:after="0" w:line="278" w:lineRule="auto"/>
        <w:jc w:val="left"/>
        <w:rPr>
          <w:rFonts w:eastAsia="Malgun Gothic"/>
          <w:szCs w:val="20"/>
        </w:rPr>
      </w:pPr>
      <w:r w:rsidRPr="00C439CF">
        <w:rPr>
          <w:rFonts w:eastAsia="Malgun Gothic"/>
          <w:szCs w:val="20"/>
        </w:rPr>
        <w:t>when M&lt;the size of measurement resource set, the following beam information is in a beam report in L1 signaling,</w:t>
      </w:r>
    </w:p>
    <w:p w14:paraId="15A139D6" w14:textId="77777777" w:rsidR="006F4CF0" w:rsidRPr="00C439CF" w:rsidRDefault="006F4CF0" w:rsidP="006F4CF0">
      <w:pPr>
        <w:numPr>
          <w:ilvl w:val="0"/>
          <w:numId w:val="43"/>
        </w:numPr>
        <w:overflowPunct/>
        <w:spacing w:after="0" w:line="278" w:lineRule="auto"/>
        <w:jc w:val="left"/>
        <w:rPr>
          <w:rFonts w:eastAsia="Malgun Gothic"/>
          <w:szCs w:val="20"/>
          <w:lang w:eastAsia="ko-KR"/>
        </w:rPr>
      </w:pPr>
      <w:r w:rsidRPr="00C439CF">
        <w:rPr>
          <w:rFonts w:eastAsia="Malgun Gothic"/>
          <w:szCs w:val="20"/>
          <w:lang w:eastAsia="ko-KR"/>
        </w:rPr>
        <w:t xml:space="preserve">M CRI/SSBRI of a measurement resource set (by default), or </w:t>
      </w:r>
    </w:p>
    <w:p w14:paraId="65348442" w14:textId="77777777" w:rsidR="006F4CF0" w:rsidRPr="00C439CF" w:rsidRDefault="006F4CF0" w:rsidP="006F4CF0">
      <w:pPr>
        <w:numPr>
          <w:ilvl w:val="0"/>
          <w:numId w:val="43"/>
        </w:numPr>
        <w:overflowPunct/>
        <w:snapToGrid w:val="0"/>
        <w:spacing w:after="0" w:line="278" w:lineRule="auto"/>
        <w:jc w:val="left"/>
        <w:rPr>
          <w:rFonts w:eastAsia="宋体"/>
          <w:szCs w:val="20"/>
        </w:rPr>
      </w:pPr>
      <w:r w:rsidRPr="00C439CF">
        <w:rPr>
          <w:rFonts w:eastAsia="Malgun Gothic"/>
          <w:szCs w:val="20"/>
          <w:lang w:eastAsia="ko-KR"/>
        </w:rPr>
        <w:t xml:space="preserve">When M&gt;4, a bitmap and a resource indicator can be configured to be reported by RRC, </w:t>
      </w:r>
    </w:p>
    <w:p w14:paraId="2AC2B6B0" w14:textId="77777777" w:rsidR="006F4CF0" w:rsidRPr="00C439CF" w:rsidRDefault="006F4CF0" w:rsidP="006F4CF0">
      <w:pPr>
        <w:numPr>
          <w:ilvl w:val="1"/>
          <w:numId w:val="43"/>
        </w:numPr>
        <w:overflowPunct/>
        <w:snapToGrid w:val="0"/>
        <w:spacing w:after="0" w:line="278" w:lineRule="auto"/>
        <w:jc w:val="left"/>
        <w:rPr>
          <w:rFonts w:eastAsia="宋体"/>
          <w:szCs w:val="20"/>
        </w:rPr>
      </w:pPr>
      <w:r w:rsidRPr="00C439CF">
        <w:rPr>
          <w:rFonts w:eastAsia="宋体"/>
          <w:szCs w:val="20"/>
        </w:rPr>
        <w:t>The bitmap consists of K bits,</w:t>
      </w:r>
      <w:r w:rsidRPr="00C439CF">
        <w:rPr>
          <w:rFonts w:eastAsia="Malgun Gothic"/>
          <w:szCs w:val="20"/>
          <w:lang w:eastAsia="ko-KR"/>
        </w:rPr>
        <w:t xml:space="preserve"> where</w:t>
      </w:r>
      <w:r w:rsidRPr="00C439CF">
        <w:rPr>
          <w:rFonts w:eastAsia="宋体"/>
          <w:szCs w:val="20"/>
        </w:rPr>
        <w:t xml:space="preserve"> K is the size of the measurement resource set,</w:t>
      </w:r>
    </w:p>
    <w:p w14:paraId="0AE74832" w14:textId="77777777" w:rsidR="006F4CF0" w:rsidRPr="00C439CF" w:rsidRDefault="006F4CF0" w:rsidP="006F4CF0">
      <w:pPr>
        <w:numPr>
          <w:ilvl w:val="2"/>
          <w:numId w:val="43"/>
        </w:numPr>
        <w:overflowPunct/>
        <w:snapToGrid w:val="0"/>
        <w:spacing w:after="0" w:line="278" w:lineRule="auto"/>
        <w:jc w:val="left"/>
        <w:rPr>
          <w:rFonts w:eastAsia="宋体"/>
          <w:szCs w:val="20"/>
        </w:rPr>
      </w:pPr>
      <w:r w:rsidRPr="00C439CF">
        <w:rPr>
          <w:rFonts w:eastAsia="宋体"/>
          <w:szCs w:val="20"/>
        </w:rPr>
        <w:t>The k-th MSB of the bitmap corresponds to the k-th resource in the resource set by the increasing order of resource ID, and the m-th nonzero bit of the bitmap corresponds to the m-th reported resources</w:t>
      </w:r>
      <w:r w:rsidRPr="00C439CF">
        <w:rPr>
          <w:rFonts w:eastAsia="宋体"/>
          <w:szCs w:val="20"/>
          <w:lang w:eastAsia="ja-JP"/>
        </w:rPr>
        <w:t>, 1≤m≤M</w:t>
      </w:r>
    </w:p>
    <w:p w14:paraId="65C959DD" w14:textId="77777777" w:rsidR="006F4CF0" w:rsidRPr="00C439CF" w:rsidRDefault="006F4CF0" w:rsidP="006F4CF0">
      <w:pPr>
        <w:numPr>
          <w:ilvl w:val="1"/>
          <w:numId w:val="43"/>
        </w:numPr>
        <w:overflowPunct/>
        <w:snapToGrid w:val="0"/>
        <w:spacing w:after="0" w:line="278" w:lineRule="auto"/>
        <w:jc w:val="left"/>
        <w:rPr>
          <w:rFonts w:eastAsia="宋体"/>
          <w:szCs w:val="20"/>
        </w:rPr>
      </w:pPr>
      <w:r w:rsidRPr="00C439CF">
        <w:rPr>
          <w:rFonts w:eastAsia="Malgun Gothic"/>
          <w:szCs w:val="20"/>
          <w:lang w:eastAsia="ko-KR"/>
        </w:rPr>
        <w:t>The resource indicator</w:t>
      </w:r>
      <w:r w:rsidRPr="00C439CF">
        <w:rPr>
          <w:rFonts w:eastAsia="宋体"/>
          <w:szCs w:val="20"/>
        </w:rPr>
        <w:t xml:space="preserve"> indicates the resource with the largest measured value of L1-RSRP from the M reported resources in the </w:t>
      </w:r>
      <w:r w:rsidRPr="00C439CF">
        <w:rPr>
          <w:rFonts w:eastAsia="宋体"/>
          <w:szCs w:val="20"/>
          <w:lang w:eastAsia="ja-JP"/>
        </w:rPr>
        <w:t>resource set</w:t>
      </w:r>
      <w:r w:rsidRPr="00C439CF">
        <w:rPr>
          <w:rFonts w:eastAsia="宋体"/>
          <w:szCs w:val="20"/>
        </w:rPr>
        <w:t xml:space="preserve">, </w:t>
      </w:r>
    </w:p>
    <w:p w14:paraId="788959DC" w14:textId="77777777" w:rsidR="006F4CF0" w:rsidRPr="00C439CF" w:rsidRDefault="006F4CF0" w:rsidP="006F4CF0">
      <w:pPr>
        <w:numPr>
          <w:ilvl w:val="2"/>
          <w:numId w:val="43"/>
        </w:numPr>
        <w:overflowPunct/>
        <w:snapToGrid w:val="0"/>
        <w:spacing w:after="0" w:line="278" w:lineRule="auto"/>
        <w:jc w:val="left"/>
        <w:rPr>
          <w:rFonts w:eastAsia="宋体"/>
          <w:szCs w:val="20"/>
        </w:rPr>
      </w:pPr>
      <w:r w:rsidRPr="00C439CF">
        <w:rPr>
          <w:rFonts w:eastAsia="宋体"/>
          <w:szCs w:val="20"/>
        </w:rPr>
        <w:t xml:space="preserve">The size of the CSI field for the resource indicator is </w:t>
      </w:r>
      <m:oMath>
        <m:d>
          <m:dPr>
            <m:begChr m:val="⌈"/>
            <m:endChr m:val="⌉"/>
            <m:ctrlPr>
              <w:rPr>
                <w:rFonts w:ascii="Cambria Math" w:eastAsia="宋体" w:hAnsi="Cambria Math"/>
                <w:i/>
                <w:szCs w:val="20"/>
              </w:rPr>
            </m:ctrlPr>
          </m:dPr>
          <m:e>
            <m:func>
              <m:funcPr>
                <m:ctrlPr>
                  <w:rPr>
                    <w:rFonts w:ascii="Cambria Math" w:eastAsia="宋体" w:hAnsi="Cambria Math"/>
                    <w:i/>
                    <w:szCs w:val="20"/>
                  </w:rPr>
                </m:ctrlPr>
              </m:funcPr>
              <m:fName>
                <m:sSub>
                  <m:sSubPr>
                    <m:ctrlPr>
                      <w:rPr>
                        <w:rFonts w:ascii="Cambria Math" w:eastAsia="宋体" w:hAnsi="Cambria Math"/>
                        <w:i/>
                        <w:szCs w:val="20"/>
                      </w:rPr>
                    </m:ctrlPr>
                  </m:sSubPr>
                  <m:e>
                    <m:r>
                      <m:rPr>
                        <m:sty m:val="p"/>
                      </m:rPr>
                      <w:rPr>
                        <w:rFonts w:ascii="Cambria Math" w:eastAsia="宋体" w:hAnsi="Cambria Math"/>
                        <w:szCs w:val="20"/>
                        <w:lang w:eastAsia="ko-KR"/>
                      </w:rPr>
                      <m:t>log</m:t>
                    </m:r>
                  </m:e>
                  <m:sub>
                    <m:r>
                      <w:rPr>
                        <w:rFonts w:ascii="Cambria Math" w:eastAsia="宋体" w:hAnsi="Cambria Math"/>
                        <w:szCs w:val="20"/>
                      </w:rPr>
                      <m:t>2</m:t>
                    </m:r>
                  </m:sub>
                </m:sSub>
              </m:fName>
              <m:e>
                <m:r>
                  <w:rPr>
                    <w:rFonts w:ascii="Cambria Math" w:eastAsia="宋体" w:hAnsi="Cambria Math"/>
                    <w:szCs w:val="20"/>
                  </w:rPr>
                  <m:t>M</m:t>
                </m:r>
              </m:e>
            </m:func>
          </m:e>
        </m:d>
      </m:oMath>
    </w:p>
    <w:p w14:paraId="48494050" w14:textId="77777777" w:rsidR="006F4CF0" w:rsidRPr="00C439CF" w:rsidRDefault="006F4CF0" w:rsidP="006F4CF0">
      <w:pPr>
        <w:overflowPunct/>
        <w:spacing w:after="0" w:line="278" w:lineRule="auto"/>
        <w:jc w:val="left"/>
        <w:rPr>
          <w:rFonts w:eastAsia="Malgun Gothic"/>
          <w:szCs w:val="20"/>
        </w:rPr>
      </w:pPr>
      <w:r w:rsidRPr="00C439CF">
        <w:rPr>
          <w:rFonts w:eastAsia="Malgun Gothic"/>
          <w:szCs w:val="20"/>
        </w:rPr>
        <w:t>Note: no separate UE feature is introduced for the bitmap</w:t>
      </w:r>
      <w:r>
        <w:rPr>
          <w:rFonts w:eastAsia="Malgun Gothic"/>
          <w:szCs w:val="20"/>
        </w:rPr>
        <w:t>-</w:t>
      </w:r>
      <w:r w:rsidRPr="00C439CF">
        <w:rPr>
          <w:rFonts w:eastAsia="Malgun Gothic"/>
          <w:szCs w:val="20"/>
        </w:rPr>
        <w:t xml:space="preserve">based method.  </w:t>
      </w:r>
    </w:p>
    <w:p w14:paraId="20E7C028" w14:textId="2A4830E5" w:rsidR="00CD4136" w:rsidRDefault="006F4CF0" w:rsidP="00CD4136">
      <w:r w:rsidRPr="00C439CF">
        <w:rPr>
          <w:rFonts w:eastAsia="Malgun Gothic"/>
          <w:szCs w:val="20"/>
        </w:rPr>
        <w:t>Note:</w:t>
      </w:r>
      <w:r w:rsidRPr="00C439CF">
        <w:rPr>
          <w:rFonts w:eastAsia="Malgun Gothic"/>
          <w:szCs w:val="20"/>
          <w:lang w:eastAsia="ko-KR"/>
        </w:rPr>
        <w:t xml:space="preserve"> </w:t>
      </w:r>
      <w:r w:rsidRPr="00C439CF">
        <w:rPr>
          <w:rFonts w:eastAsia="Malgun Gothic"/>
          <w:szCs w:val="20"/>
        </w:rPr>
        <w:t xml:space="preserve">Purpose, such as above “For NW-sided model, </w:t>
      </w:r>
      <w:r w:rsidRPr="00C439CF">
        <w:rPr>
          <w:rFonts w:eastAsia="Malgun Gothic"/>
          <w:szCs w:val="20"/>
          <w:lang w:eastAsia="ko-KR"/>
        </w:rPr>
        <w:t>for inference report, at least for BM-Case 1</w:t>
      </w:r>
      <w:r w:rsidRPr="00C439CF">
        <w:rPr>
          <w:rFonts w:eastAsia="Malgun Gothic"/>
          <w:szCs w:val="20"/>
        </w:rPr>
        <w:t>”, will not be specified in RAN 1 specification</w:t>
      </w:r>
    </w:p>
    <w:p w14:paraId="4D4D2AA1" w14:textId="77777777" w:rsidR="006F4CF0" w:rsidRPr="009A1C6F" w:rsidRDefault="006F4CF0" w:rsidP="006F4CF0">
      <w:pPr>
        <w:pStyle w:val="proposal"/>
        <w:ind w:left="1134" w:hanging="1134"/>
      </w:pPr>
      <w:r w:rsidRPr="003165F2">
        <w:t xml:space="preserve">For UE-sided model, regarding a CSI-ReportConfig for data collection, </w:t>
      </w:r>
      <m:oMath>
        <m:sSub>
          <m:sSubPr>
            <m:ctrlPr>
              <w:rPr>
                <w:rFonts w:ascii="Cambria Math" w:eastAsia="+mn-ea" w:hAnsi="Cambria Math"/>
                <w:b w:val="0"/>
                <w:i/>
                <w:color w:val="13171F"/>
                <w:kern w:val="24"/>
                <w:lang w:eastAsia="en-US"/>
              </w:rPr>
            </m:ctrlPr>
          </m:sSubPr>
          <m:e>
            <m:r>
              <m:rPr>
                <m:sty m:val="bi"/>
              </m:rPr>
              <w:rPr>
                <w:rFonts w:ascii="Cambria Math" w:eastAsia="+mn-ea" w:hAnsi="Cambria Math"/>
                <w:color w:val="13171F"/>
                <w:kern w:val="24"/>
                <w:lang w:eastAsia="en-US"/>
              </w:rPr>
              <m:t>O</m:t>
            </m:r>
          </m:e>
          <m:sub>
            <m:r>
              <m:rPr>
                <m:sty m:val="bi"/>
              </m:rPr>
              <w:rPr>
                <w:rFonts w:ascii="Cambria Math" w:eastAsia="+mn-ea" w:hAnsi="Cambria Math"/>
                <w:color w:val="13171F"/>
                <w:kern w:val="24"/>
                <w:lang w:eastAsia="en-US"/>
              </w:rPr>
              <m:t>CPU</m:t>
            </m:r>
          </m:sub>
        </m:sSub>
      </m:oMath>
      <w:r w:rsidRPr="003165F2">
        <w:t>=0</w:t>
      </w:r>
      <w:r w:rsidRPr="00EA0D3F">
        <w:t>.</w:t>
      </w:r>
    </w:p>
    <w:p w14:paraId="263A47BA" w14:textId="77777777" w:rsidR="006F4CF0" w:rsidRDefault="006F4CF0" w:rsidP="006F4CF0">
      <w:pPr>
        <w:pStyle w:val="proposal"/>
        <w:ind w:left="1134" w:hanging="1128"/>
      </w:pPr>
      <w:r>
        <w:t>For UE-side model, for AI/ML based beam management for BM-Case 1 and BM-Case 2, for processing of a CSI report for inference, support the following options:</w:t>
      </w:r>
    </w:p>
    <w:p w14:paraId="24DE5F52" w14:textId="77777777" w:rsidR="006F4CF0" w:rsidRDefault="006F4CF0" w:rsidP="006F4CF0">
      <w:pPr>
        <w:pStyle w:val="proposal"/>
        <w:numPr>
          <w:ilvl w:val="1"/>
          <w:numId w:val="41"/>
        </w:numPr>
        <w:ind w:left="1560"/>
      </w:pPr>
      <w:r>
        <w:t xml:space="preserve">Option 1: only dedicated AI/ML PU is occupied, </w:t>
      </w:r>
      <m:oMath>
        <m:sSub>
          <m:sSubPr>
            <m:ctrlPr>
              <w:rPr>
                <w:rFonts w:ascii="Cambria Math" w:hAnsi="Cambria Math"/>
                <w:kern w:val="24"/>
              </w:rPr>
            </m:ctrlPr>
          </m:sSubPr>
          <m:e>
            <m:r>
              <m:rPr>
                <m:sty m:val="bi"/>
              </m:rPr>
              <w:rPr>
                <w:rFonts w:ascii="Cambria Math" w:hAnsi="Cambria Math"/>
                <w:kern w:val="24"/>
              </w:rPr>
              <m:t>O</m:t>
            </m:r>
          </m:e>
          <m:sub>
            <m:r>
              <m:rPr>
                <m:sty m:val="bi"/>
              </m:rPr>
              <w:rPr>
                <w:rFonts w:ascii="Cambria Math" w:hAnsi="Cambria Math"/>
                <w:kern w:val="24"/>
              </w:rPr>
              <m:t>APU</m:t>
            </m:r>
          </m:sub>
        </m:sSub>
        <m:r>
          <m:rPr>
            <m:sty m:val="b"/>
          </m:rPr>
          <w:rPr>
            <w:rFonts w:ascii="Cambria Math" w:hAnsi="Cambria Math"/>
            <w:kern w:val="24"/>
          </w:rPr>
          <m:t>=</m:t>
        </m:r>
        <m:r>
          <m:rPr>
            <m:sty m:val="bi"/>
          </m:rPr>
          <w:rPr>
            <w:rFonts w:ascii="Cambria Math" w:hAnsi="Cambria Math"/>
            <w:kern w:val="24"/>
          </w:rPr>
          <m:t>N</m:t>
        </m:r>
        <m:r>
          <m:rPr>
            <m:sty m:val="b"/>
          </m:rPr>
          <w:rPr>
            <w:rFonts w:ascii="Cambria Math" w:hAnsi="Cambria Math"/>
            <w:kern w:val="24"/>
          </w:rPr>
          <m:t>1</m:t>
        </m:r>
      </m:oMath>
      <w:r>
        <w:t xml:space="preserve"> is reported by UE</w:t>
      </w:r>
    </w:p>
    <w:p w14:paraId="01FBA1D6" w14:textId="77777777" w:rsidR="006F4CF0" w:rsidRDefault="006F4CF0" w:rsidP="006F4CF0">
      <w:pPr>
        <w:pStyle w:val="proposal"/>
        <w:numPr>
          <w:ilvl w:val="1"/>
          <w:numId w:val="41"/>
        </w:numPr>
        <w:ind w:left="1560"/>
      </w:pPr>
      <w:r>
        <w:t xml:space="preserve">Option 2: only legacy CPU is occupied,  </w:t>
      </w:r>
      <m:oMath>
        <m:sSub>
          <m:sSubPr>
            <m:ctrlPr>
              <w:rPr>
                <w:rFonts w:ascii="Cambria Math" w:eastAsia="Malgun Gothic" w:hAnsi="Cambria Math"/>
                <w:kern w:val="24"/>
              </w:rPr>
            </m:ctrlPr>
          </m:sSubPr>
          <m:e>
            <m:r>
              <m:rPr>
                <m:sty m:val="bi"/>
              </m:rPr>
              <w:rPr>
                <w:rFonts w:ascii="Cambria Math" w:eastAsia="Malgun Gothic" w:hAnsi="Cambria Math"/>
                <w:kern w:val="24"/>
              </w:rPr>
              <m:t>O</m:t>
            </m:r>
          </m:e>
          <m:sub>
            <m:r>
              <m:rPr>
                <m:sty m:val="bi"/>
              </m:rPr>
              <w:rPr>
                <w:rFonts w:ascii="Cambria Math" w:eastAsia="Malgun Gothic" w:hAnsi="Cambria Math"/>
                <w:kern w:val="24"/>
              </w:rPr>
              <m:t>CPU</m:t>
            </m:r>
          </m:sub>
        </m:sSub>
        <m:r>
          <m:rPr>
            <m:sty m:val="b"/>
          </m:rPr>
          <w:rPr>
            <w:rFonts w:ascii="Cambria Math" w:eastAsia="Malgun Gothic" w:hAnsi="Cambria Math"/>
            <w:kern w:val="24"/>
          </w:rPr>
          <m:t>=</m:t>
        </m:r>
        <m:r>
          <m:rPr>
            <m:sty m:val="bi"/>
          </m:rPr>
          <w:rPr>
            <w:rFonts w:ascii="Cambria Math" w:eastAsia="Malgun Gothic" w:hAnsi="Cambria Math"/>
            <w:kern w:val="24"/>
          </w:rPr>
          <m:t>M</m:t>
        </m:r>
      </m:oMath>
      <w:r>
        <w:t xml:space="preserve"> it is reported by UE</w:t>
      </w:r>
      <w:r w:rsidRPr="00EA0D3F">
        <w:t>.</w:t>
      </w:r>
    </w:p>
    <w:p w14:paraId="2D7C4870" w14:textId="77777777" w:rsidR="006F4CF0" w:rsidRPr="009A1C6F" w:rsidRDefault="006F4CF0" w:rsidP="006F4CF0">
      <w:pPr>
        <w:pStyle w:val="proposal"/>
        <w:numPr>
          <w:ilvl w:val="1"/>
          <w:numId w:val="41"/>
        </w:numPr>
        <w:ind w:left="1560"/>
      </w:pPr>
      <w:r w:rsidRPr="009A1C6F">
        <w:rPr>
          <w:rFonts w:eastAsia="等线"/>
          <w:kern w:val="24"/>
        </w:rPr>
        <w:t xml:space="preserve">Note: </w:t>
      </w:r>
      <w:r w:rsidRPr="009A1C6F">
        <w:rPr>
          <w:kern w:val="24"/>
          <w:lang w:eastAsia="en-US"/>
        </w:rPr>
        <w:t xml:space="preserve">The supported </w:t>
      </w:r>
      <w:r w:rsidRPr="009A1C6F">
        <w:rPr>
          <w:rFonts w:eastAsia="等线"/>
          <w:kern w:val="24"/>
        </w:rPr>
        <w:t>option</w:t>
      </w:r>
      <w:r w:rsidRPr="009A1C6F">
        <w:rPr>
          <w:kern w:val="24"/>
          <w:lang w:eastAsia="en-US"/>
        </w:rPr>
        <w:t xml:space="preserve"> by UE is reported by UE capability</w:t>
      </w:r>
    </w:p>
    <w:p w14:paraId="4901B67A" w14:textId="77777777" w:rsidR="006F4CF0" w:rsidRDefault="006F4CF0" w:rsidP="006F4CF0">
      <w:pPr>
        <w:pStyle w:val="proposal"/>
        <w:ind w:hanging="1129"/>
      </w:pPr>
      <w:r>
        <w:t xml:space="preserve">For UE-side model, for AI/ML based beam management, support the following options for </w:t>
      </w:r>
      <w:r w:rsidRPr="00E06B52">
        <w:rPr>
          <w:rFonts w:eastAsia="Malgun Gothic"/>
        </w:rPr>
        <w:t>occupation duration</w:t>
      </w:r>
      <w:r>
        <w:t xml:space="preserve"> for inference:</w:t>
      </w:r>
    </w:p>
    <w:p w14:paraId="61C24255" w14:textId="77777777" w:rsidR="006F4CF0" w:rsidRPr="005D07E9" w:rsidRDefault="006F4CF0" w:rsidP="006F4CF0">
      <w:pPr>
        <w:pStyle w:val="af3"/>
        <w:numPr>
          <w:ilvl w:val="0"/>
          <w:numId w:val="44"/>
        </w:numPr>
        <w:ind w:left="1560" w:firstLineChars="0"/>
        <w:rPr>
          <w:rFonts w:ascii="Times New Roman" w:hAnsi="Times New Roman"/>
          <w:b/>
          <w:sz w:val="20"/>
          <w:szCs w:val="20"/>
        </w:rPr>
      </w:pPr>
      <w:r w:rsidRPr="005D07E9">
        <w:rPr>
          <w:rFonts w:ascii="Times New Roman" w:hAnsi="Times New Roman"/>
          <w:b/>
          <w:sz w:val="20"/>
          <w:szCs w:val="20"/>
        </w:rPr>
        <w:t>For BM-Case 1, legacy CPU occupation duration for P/SP/AP CSI report is reused</w:t>
      </w:r>
    </w:p>
    <w:p w14:paraId="18AD4177" w14:textId="46306899" w:rsidR="0036491D" w:rsidRPr="006F4CF0" w:rsidRDefault="006F4CF0" w:rsidP="008351BF">
      <w:pPr>
        <w:pStyle w:val="af3"/>
        <w:numPr>
          <w:ilvl w:val="0"/>
          <w:numId w:val="44"/>
        </w:numPr>
        <w:ind w:left="1560" w:firstLineChars="0"/>
        <w:rPr>
          <w:rFonts w:ascii="Times New Roman" w:hAnsi="Times New Roman"/>
          <w:b/>
          <w:sz w:val="20"/>
          <w:szCs w:val="20"/>
        </w:rPr>
      </w:pPr>
      <w:r w:rsidRPr="00E06B52">
        <w:rPr>
          <w:rFonts w:ascii="Times New Roman" w:eastAsia="Malgun Gothic" w:hAnsi="Times New Roman"/>
          <w:b/>
          <w:sz w:val="20"/>
          <w:szCs w:val="20"/>
        </w:rPr>
        <w:t>For BM-Case 2,</w:t>
      </w:r>
      <w:r w:rsidRPr="005D07E9">
        <w:rPr>
          <w:rFonts w:ascii="Times New Roman" w:eastAsia="Malgun Gothic" w:hAnsi="Times New Roman"/>
          <w:b/>
          <w:sz w:val="20"/>
          <w:szCs w:val="20"/>
        </w:rPr>
        <w:t xml:space="preserve"> </w:t>
      </w:r>
      <w:r w:rsidRPr="005D07E9">
        <w:rPr>
          <w:rFonts w:ascii="Times New Roman" w:hAnsi="Times New Roman"/>
          <w:b/>
          <w:sz w:val="20"/>
          <w:szCs w:val="20"/>
        </w:rPr>
        <w:t>legacy CPU occupation duration for Rel-18 CSI prediction</w:t>
      </w:r>
      <w:r>
        <w:rPr>
          <w:rFonts w:ascii="Times New Roman" w:hAnsi="Times New Roman"/>
          <w:b/>
          <w:sz w:val="20"/>
          <w:szCs w:val="20"/>
        </w:rPr>
        <w:t xml:space="preserve"> based on P/SP CSI-RS</w:t>
      </w:r>
      <w:r w:rsidRPr="005D07E9">
        <w:rPr>
          <w:rFonts w:ascii="Times New Roman" w:hAnsi="Times New Roman"/>
          <w:b/>
          <w:sz w:val="20"/>
          <w:szCs w:val="20"/>
        </w:rPr>
        <w:t xml:space="preserve"> is reused</w:t>
      </w:r>
    </w:p>
    <w:bookmarkEnd w:id="16"/>
    <w:p w14:paraId="0C8B30A5" w14:textId="1B180837"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2"/>
    <w:bookmarkEnd w:id="3"/>
    <w:p w14:paraId="4F7CA9A2" w14:textId="0642693C" w:rsidR="006E1A63" w:rsidRPr="00DA10E4" w:rsidRDefault="00DA10E4" w:rsidP="006E1A63">
      <w:pPr>
        <w:pStyle w:val="references"/>
      </w:pPr>
      <w:r w:rsidRPr="00DA10E4">
        <w:t>RP-234039, New WID on Artificial Intelligence (AI)/Machine Learning (ML) for NR Air Interface</w:t>
      </w:r>
      <w:r w:rsidRPr="00DA10E4" w:rsidDel="00DA10E4">
        <w:t xml:space="preserve"> </w:t>
      </w:r>
    </w:p>
    <w:p w14:paraId="69D55045" w14:textId="5CC94400" w:rsidR="00A65A3B" w:rsidRPr="00AA570A" w:rsidRDefault="00DA10E4" w:rsidP="00D444DE">
      <w:pPr>
        <w:pStyle w:val="references"/>
      </w:pPr>
      <w:r w:rsidRPr="00DA10E4">
        <w:t>3GPP TR 38.843</w:t>
      </w:r>
    </w:p>
    <w:sectPr w:rsidR="00A65A3B" w:rsidRPr="00AA570A" w:rsidSect="00A66AD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3681C" w14:textId="77777777" w:rsidR="006D0550" w:rsidRDefault="006D0550" w:rsidP="00F2448F">
      <w:r>
        <w:separator/>
      </w:r>
    </w:p>
  </w:endnote>
  <w:endnote w:type="continuationSeparator" w:id="0">
    <w:p w14:paraId="1403BCDE" w14:textId="77777777" w:rsidR="006D0550" w:rsidRDefault="006D0550" w:rsidP="00F2448F">
      <w:r>
        <w:continuationSeparator/>
      </w:r>
    </w:p>
  </w:endnote>
  <w:endnote w:type="continuationNotice" w:id="1">
    <w:p w14:paraId="0AEA8A51" w14:textId="77777777" w:rsidR="006D0550" w:rsidRDefault="006D0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4466C" w14:textId="77777777" w:rsidR="006D0550" w:rsidRDefault="006D0550" w:rsidP="00F2448F">
      <w:r>
        <w:separator/>
      </w:r>
    </w:p>
  </w:footnote>
  <w:footnote w:type="continuationSeparator" w:id="0">
    <w:p w14:paraId="2BF1D410" w14:textId="77777777" w:rsidR="006D0550" w:rsidRDefault="006D0550" w:rsidP="00F2448F">
      <w:r>
        <w:continuationSeparator/>
      </w:r>
    </w:p>
  </w:footnote>
  <w:footnote w:type="continuationNotice" w:id="1">
    <w:p w14:paraId="66E66C70" w14:textId="77777777" w:rsidR="006D0550" w:rsidRDefault="006D05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141C95"/>
    <w:multiLevelType w:val="hybridMultilevel"/>
    <w:tmpl w:val="CB1ED554"/>
    <w:lvl w:ilvl="0" w:tplc="F4EEE37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74DA6"/>
    <w:multiLevelType w:val="multilevel"/>
    <w:tmpl w:val="08F86EC6"/>
    <w:lvl w:ilvl="0">
      <w:start w:val="2"/>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D8D29CD8"/>
    <w:lvl w:ilvl="0" w:tplc="DBAAC060">
      <w:start w:val="1"/>
      <w:numFmt w:val="decimal"/>
      <w:pStyle w:val="proposal"/>
      <w:lvlText w:val="Proposal %1:"/>
      <w:lvlJc w:val="left"/>
      <w:pPr>
        <w:ind w:left="1129"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E88FB30">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B5787"/>
    <w:multiLevelType w:val="hybridMultilevel"/>
    <w:tmpl w:val="931E76AE"/>
    <w:lvl w:ilvl="0" w:tplc="28629FD6">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410FB"/>
    <w:multiLevelType w:val="hybridMultilevel"/>
    <w:tmpl w:val="7472D578"/>
    <w:lvl w:ilvl="0" w:tplc="F4EEE37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B7280A78">
      <w:start w:val="1"/>
      <w:numFmt w:val="bullet"/>
      <w:lvlText w:val=""/>
      <w:lvlJc w:val="left"/>
      <w:pPr>
        <w:ind w:left="2880" w:hanging="36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E65724A"/>
    <w:multiLevelType w:val="hybridMultilevel"/>
    <w:tmpl w:val="7D64E092"/>
    <w:lvl w:ilvl="0" w:tplc="EAB478E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656483"/>
    <w:multiLevelType w:val="hybridMultilevel"/>
    <w:tmpl w:val="C1A0BB08"/>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914EEB"/>
    <w:multiLevelType w:val="hybridMultilevel"/>
    <w:tmpl w:val="8E98F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210A84"/>
    <w:multiLevelType w:val="hybridMultilevel"/>
    <w:tmpl w:val="83723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206B46"/>
    <w:multiLevelType w:val="hybridMultilevel"/>
    <w:tmpl w:val="A43AE54E"/>
    <w:lvl w:ilvl="0" w:tplc="FFFFFFFF">
      <w:start w:val="1"/>
      <w:numFmt w:val="bullet"/>
      <w:lvlText w:val=""/>
      <w:lvlJc w:val="left"/>
      <w:pPr>
        <w:ind w:left="440" w:hanging="440"/>
      </w:pPr>
      <w:rPr>
        <w:rFonts w:ascii="Symbol" w:hAnsi="Symbol" w:hint="default"/>
      </w:rPr>
    </w:lvl>
    <w:lvl w:ilvl="1" w:tplc="96F6F3D2">
      <w:start w:val="5"/>
      <w:numFmt w:val="bullet"/>
      <w:lvlText w:val=""/>
      <w:lvlJc w:val="left"/>
      <w:pPr>
        <w:ind w:left="880" w:hanging="440"/>
      </w:pPr>
      <w:rPr>
        <w:rFonts w:ascii="Symbol" w:eastAsia="宋体"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D21AB1"/>
    <w:multiLevelType w:val="hybridMultilevel"/>
    <w:tmpl w:val="654A6328"/>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A42828"/>
    <w:multiLevelType w:val="hybridMultilevel"/>
    <w:tmpl w:val="AF443662"/>
    <w:lvl w:ilvl="0" w:tplc="EAB478E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F30394"/>
    <w:multiLevelType w:val="hybridMultilevel"/>
    <w:tmpl w:val="F3EC4CE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8"/>
  </w:num>
  <w:num w:numId="3">
    <w:abstractNumId w:val="15"/>
  </w:num>
  <w:num w:numId="4">
    <w:abstractNumId w:val="22"/>
  </w:num>
  <w:num w:numId="5">
    <w:abstractNumId w:val="13"/>
  </w:num>
  <w:num w:numId="6">
    <w:abstractNumId w:val="12"/>
  </w:num>
  <w:num w:numId="7">
    <w:abstractNumId w:val="20"/>
  </w:num>
  <w:num w:numId="8">
    <w:abstractNumId w:val="11"/>
  </w:num>
  <w:num w:numId="9">
    <w:abstractNumId w:val="8"/>
  </w:num>
  <w:num w:numId="10">
    <w:abstractNumId w:val="29"/>
  </w:num>
  <w:num w:numId="11">
    <w:abstractNumId w:val="1"/>
  </w:num>
  <w:num w:numId="12">
    <w:abstractNumId w:val="36"/>
  </w:num>
  <w:num w:numId="13">
    <w:abstractNumId w:val="0"/>
  </w:num>
  <w:num w:numId="14">
    <w:abstractNumId w:val="6"/>
  </w:num>
  <w:num w:numId="15">
    <w:abstractNumId w:val="25"/>
  </w:num>
  <w:num w:numId="16">
    <w:abstractNumId w:val="31"/>
  </w:num>
  <w:num w:numId="17">
    <w:abstractNumId w:val="33"/>
  </w:num>
  <w:num w:numId="18">
    <w:abstractNumId w:val="21"/>
  </w:num>
  <w:num w:numId="19">
    <w:abstractNumId w:val="4"/>
  </w:num>
  <w:num w:numId="20">
    <w:abstractNumId w:val="30"/>
  </w:num>
  <w:num w:numId="21">
    <w:abstractNumId w:val="2"/>
  </w:num>
  <w:num w:numId="22">
    <w:abstractNumId w:val="10"/>
  </w:num>
  <w:num w:numId="23">
    <w:abstractNumId w:val="9"/>
  </w:num>
  <w:num w:numId="24">
    <w:abstractNumId w:val="3"/>
  </w:num>
  <w:num w:numId="25">
    <w:abstractNumId w:val="17"/>
  </w:num>
  <w:num w:numId="26">
    <w:abstractNumId w:val="26"/>
  </w:num>
  <w:num w:numId="27">
    <w:abstractNumId w:val="19"/>
  </w:num>
  <w:num w:numId="28">
    <w:abstractNumId w:val="40"/>
  </w:num>
  <w:num w:numId="29">
    <w:abstractNumId w:val="7"/>
  </w:num>
  <w:num w:numId="30">
    <w:abstractNumId w:val="14"/>
  </w:num>
  <w:num w:numId="31">
    <w:abstractNumId w:val="41"/>
  </w:num>
  <w:num w:numId="32">
    <w:abstractNumId w:val="17"/>
    <w:lvlOverride w:ilvl="0">
      <w:startOverride w:val="1"/>
    </w:lvlOverride>
  </w:num>
  <w:num w:numId="33">
    <w:abstractNumId w:val="5"/>
  </w:num>
  <w:num w:numId="34">
    <w:abstractNumId w:val="24"/>
  </w:num>
  <w:num w:numId="35">
    <w:abstractNumId w:val="28"/>
  </w:num>
  <w:num w:numId="36">
    <w:abstractNumId w:val="39"/>
  </w:num>
  <w:num w:numId="37">
    <w:abstractNumId w:val="27"/>
  </w:num>
  <w:num w:numId="38">
    <w:abstractNumId w:val="16"/>
  </w:num>
  <w:num w:numId="39">
    <w:abstractNumId w:val="32"/>
  </w:num>
  <w:num w:numId="40">
    <w:abstractNumId w:val="18"/>
  </w:num>
  <w:num w:numId="41">
    <w:abstractNumId w:val="34"/>
  </w:num>
  <w:num w:numId="42">
    <w:abstractNumId w:val="35"/>
  </w:num>
  <w:num w:numId="43">
    <w:abstractNumId w:val="37"/>
  </w:num>
  <w:num w:numId="44">
    <w:abstractNumId w:val="42"/>
  </w:num>
  <w:num w:numId="45">
    <w:abstractNumId w:val="6"/>
    <w:lvlOverride w:ilvl="0">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7DA"/>
    <w:rsid w:val="00001880"/>
    <w:rsid w:val="00001BF1"/>
    <w:rsid w:val="00002134"/>
    <w:rsid w:val="00002233"/>
    <w:rsid w:val="0000242B"/>
    <w:rsid w:val="000025D5"/>
    <w:rsid w:val="00002651"/>
    <w:rsid w:val="00003119"/>
    <w:rsid w:val="0000314A"/>
    <w:rsid w:val="00003496"/>
    <w:rsid w:val="000034C2"/>
    <w:rsid w:val="00003844"/>
    <w:rsid w:val="00003886"/>
    <w:rsid w:val="00003A2C"/>
    <w:rsid w:val="00003E28"/>
    <w:rsid w:val="00003FB4"/>
    <w:rsid w:val="0000409A"/>
    <w:rsid w:val="0000410D"/>
    <w:rsid w:val="00004417"/>
    <w:rsid w:val="0000460A"/>
    <w:rsid w:val="00004CCB"/>
    <w:rsid w:val="00004DE3"/>
    <w:rsid w:val="00004EED"/>
    <w:rsid w:val="00004F59"/>
    <w:rsid w:val="00005012"/>
    <w:rsid w:val="00005194"/>
    <w:rsid w:val="0000539E"/>
    <w:rsid w:val="000054C0"/>
    <w:rsid w:val="00005C84"/>
    <w:rsid w:val="00005E4D"/>
    <w:rsid w:val="00005EDD"/>
    <w:rsid w:val="000060C1"/>
    <w:rsid w:val="000063A7"/>
    <w:rsid w:val="000063B8"/>
    <w:rsid w:val="000064F6"/>
    <w:rsid w:val="00006587"/>
    <w:rsid w:val="000065F8"/>
    <w:rsid w:val="0000694F"/>
    <w:rsid w:val="00006A93"/>
    <w:rsid w:val="00006CCF"/>
    <w:rsid w:val="0000760A"/>
    <w:rsid w:val="000076D1"/>
    <w:rsid w:val="0000794B"/>
    <w:rsid w:val="00007CCC"/>
    <w:rsid w:val="00007F5A"/>
    <w:rsid w:val="00010151"/>
    <w:rsid w:val="0001068D"/>
    <w:rsid w:val="000106E0"/>
    <w:rsid w:val="00010791"/>
    <w:rsid w:val="00010B82"/>
    <w:rsid w:val="00010CE3"/>
    <w:rsid w:val="00010F2F"/>
    <w:rsid w:val="00011061"/>
    <w:rsid w:val="0001127F"/>
    <w:rsid w:val="00011387"/>
    <w:rsid w:val="00011412"/>
    <w:rsid w:val="000114C4"/>
    <w:rsid w:val="000115AD"/>
    <w:rsid w:val="000116A5"/>
    <w:rsid w:val="0001180C"/>
    <w:rsid w:val="00011904"/>
    <w:rsid w:val="0001195B"/>
    <w:rsid w:val="00011BAB"/>
    <w:rsid w:val="00011C8C"/>
    <w:rsid w:val="00011F30"/>
    <w:rsid w:val="00011FC8"/>
    <w:rsid w:val="00011FFB"/>
    <w:rsid w:val="000120A6"/>
    <w:rsid w:val="000121A8"/>
    <w:rsid w:val="00012301"/>
    <w:rsid w:val="00012414"/>
    <w:rsid w:val="000124C4"/>
    <w:rsid w:val="000126F3"/>
    <w:rsid w:val="00012940"/>
    <w:rsid w:val="00012E4E"/>
    <w:rsid w:val="00013519"/>
    <w:rsid w:val="00013564"/>
    <w:rsid w:val="0001374E"/>
    <w:rsid w:val="000137A8"/>
    <w:rsid w:val="000137AA"/>
    <w:rsid w:val="0001397F"/>
    <w:rsid w:val="00013B09"/>
    <w:rsid w:val="00013CD1"/>
    <w:rsid w:val="00013F43"/>
    <w:rsid w:val="000143B8"/>
    <w:rsid w:val="000143FD"/>
    <w:rsid w:val="00014639"/>
    <w:rsid w:val="00014733"/>
    <w:rsid w:val="0001473B"/>
    <w:rsid w:val="000149D5"/>
    <w:rsid w:val="00014CA5"/>
    <w:rsid w:val="00014D04"/>
    <w:rsid w:val="00015162"/>
    <w:rsid w:val="000152B9"/>
    <w:rsid w:val="00015654"/>
    <w:rsid w:val="000159E3"/>
    <w:rsid w:val="00015A87"/>
    <w:rsid w:val="00015C72"/>
    <w:rsid w:val="00015CF4"/>
    <w:rsid w:val="00016208"/>
    <w:rsid w:val="000168D7"/>
    <w:rsid w:val="00016AC6"/>
    <w:rsid w:val="00016DE7"/>
    <w:rsid w:val="00016F05"/>
    <w:rsid w:val="0001706A"/>
    <w:rsid w:val="0001735C"/>
    <w:rsid w:val="00017418"/>
    <w:rsid w:val="000174AC"/>
    <w:rsid w:val="000174AD"/>
    <w:rsid w:val="00017554"/>
    <w:rsid w:val="00017A25"/>
    <w:rsid w:val="00017A7C"/>
    <w:rsid w:val="00017BA4"/>
    <w:rsid w:val="00017BE1"/>
    <w:rsid w:val="00017E66"/>
    <w:rsid w:val="00017F49"/>
    <w:rsid w:val="00020237"/>
    <w:rsid w:val="00020781"/>
    <w:rsid w:val="000208A6"/>
    <w:rsid w:val="00020A0A"/>
    <w:rsid w:val="00020A1C"/>
    <w:rsid w:val="00020A36"/>
    <w:rsid w:val="00020BEF"/>
    <w:rsid w:val="00020FD3"/>
    <w:rsid w:val="0002128B"/>
    <w:rsid w:val="0002176A"/>
    <w:rsid w:val="0002186D"/>
    <w:rsid w:val="0002195F"/>
    <w:rsid w:val="00021B1B"/>
    <w:rsid w:val="00021C03"/>
    <w:rsid w:val="00021FC2"/>
    <w:rsid w:val="0002291E"/>
    <w:rsid w:val="000229EF"/>
    <w:rsid w:val="00022A7D"/>
    <w:rsid w:val="00022BC1"/>
    <w:rsid w:val="00022C65"/>
    <w:rsid w:val="00023430"/>
    <w:rsid w:val="00023624"/>
    <w:rsid w:val="000238DA"/>
    <w:rsid w:val="00023B8A"/>
    <w:rsid w:val="00023CE7"/>
    <w:rsid w:val="00023E46"/>
    <w:rsid w:val="000241BF"/>
    <w:rsid w:val="000241CB"/>
    <w:rsid w:val="00024293"/>
    <w:rsid w:val="000242AE"/>
    <w:rsid w:val="000242B8"/>
    <w:rsid w:val="0002434B"/>
    <w:rsid w:val="000248A1"/>
    <w:rsid w:val="00024BC2"/>
    <w:rsid w:val="00024E88"/>
    <w:rsid w:val="000250AB"/>
    <w:rsid w:val="000250BF"/>
    <w:rsid w:val="000253B4"/>
    <w:rsid w:val="00025512"/>
    <w:rsid w:val="0002552A"/>
    <w:rsid w:val="00025787"/>
    <w:rsid w:val="00025A64"/>
    <w:rsid w:val="000260C1"/>
    <w:rsid w:val="000264F5"/>
    <w:rsid w:val="0002671B"/>
    <w:rsid w:val="0002676F"/>
    <w:rsid w:val="00026F14"/>
    <w:rsid w:val="0002754F"/>
    <w:rsid w:val="0002793E"/>
    <w:rsid w:val="00027F8D"/>
    <w:rsid w:val="000300D5"/>
    <w:rsid w:val="00030815"/>
    <w:rsid w:val="00030BD6"/>
    <w:rsid w:val="00030D78"/>
    <w:rsid w:val="00030DDA"/>
    <w:rsid w:val="00030DFC"/>
    <w:rsid w:val="00031080"/>
    <w:rsid w:val="0003119C"/>
    <w:rsid w:val="000312E7"/>
    <w:rsid w:val="0003172E"/>
    <w:rsid w:val="0003172F"/>
    <w:rsid w:val="0003182D"/>
    <w:rsid w:val="00031855"/>
    <w:rsid w:val="00031E1E"/>
    <w:rsid w:val="00031EC0"/>
    <w:rsid w:val="000320A3"/>
    <w:rsid w:val="00032104"/>
    <w:rsid w:val="0003227B"/>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1E5"/>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5F4"/>
    <w:rsid w:val="00036CBB"/>
    <w:rsid w:val="0003758F"/>
    <w:rsid w:val="0003772C"/>
    <w:rsid w:val="000377D4"/>
    <w:rsid w:val="000379F3"/>
    <w:rsid w:val="00037A41"/>
    <w:rsid w:val="00037B77"/>
    <w:rsid w:val="00037B80"/>
    <w:rsid w:val="00037DBD"/>
    <w:rsid w:val="00037E65"/>
    <w:rsid w:val="00037EA7"/>
    <w:rsid w:val="0004000C"/>
    <w:rsid w:val="000401C1"/>
    <w:rsid w:val="000405A6"/>
    <w:rsid w:val="00040A58"/>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58D"/>
    <w:rsid w:val="00043767"/>
    <w:rsid w:val="000437C3"/>
    <w:rsid w:val="000439E7"/>
    <w:rsid w:val="00043AFC"/>
    <w:rsid w:val="00043F7C"/>
    <w:rsid w:val="00044275"/>
    <w:rsid w:val="00044623"/>
    <w:rsid w:val="00044643"/>
    <w:rsid w:val="000446FF"/>
    <w:rsid w:val="00044807"/>
    <w:rsid w:val="000449D2"/>
    <w:rsid w:val="00044D7E"/>
    <w:rsid w:val="00044DAA"/>
    <w:rsid w:val="00045071"/>
    <w:rsid w:val="000458E3"/>
    <w:rsid w:val="000458FF"/>
    <w:rsid w:val="00045D61"/>
    <w:rsid w:val="00046195"/>
    <w:rsid w:val="00046517"/>
    <w:rsid w:val="00046AF4"/>
    <w:rsid w:val="00046C1C"/>
    <w:rsid w:val="000471CE"/>
    <w:rsid w:val="00047398"/>
    <w:rsid w:val="000473DB"/>
    <w:rsid w:val="00047423"/>
    <w:rsid w:val="00047CDC"/>
    <w:rsid w:val="00047D75"/>
    <w:rsid w:val="00047DA4"/>
    <w:rsid w:val="00050216"/>
    <w:rsid w:val="000503E7"/>
    <w:rsid w:val="00050715"/>
    <w:rsid w:val="00050819"/>
    <w:rsid w:val="000512A6"/>
    <w:rsid w:val="000512ED"/>
    <w:rsid w:val="00051453"/>
    <w:rsid w:val="000517C0"/>
    <w:rsid w:val="00051C37"/>
    <w:rsid w:val="00051FD0"/>
    <w:rsid w:val="000520C7"/>
    <w:rsid w:val="0005214F"/>
    <w:rsid w:val="00052169"/>
    <w:rsid w:val="00052293"/>
    <w:rsid w:val="000526AA"/>
    <w:rsid w:val="00052857"/>
    <w:rsid w:val="000528E0"/>
    <w:rsid w:val="00052966"/>
    <w:rsid w:val="00052AA6"/>
    <w:rsid w:val="00053004"/>
    <w:rsid w:val="0005326E"/>
    <w:rsid w:val="0005328E"/>
    <w:rsid w:val="00053408"/>
    <w:rsid w:val="00053727"/>
    <w:rsid w:val="000537F7"/>
    <w:rsid w:val="00053B15"/>
    <w:rsid w:val="00053D7E"/>
    <w:rsid w:val="00053E77"/>
    <w:rsid w:val="000540C0"/>
    <w:rsid w:val="000542CB"/>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B5C"/>
    <w:rsid w:val="00060CE4"/>
    <w:rsid w:val="000610CB"/>
    <w:rsid w:val="000613DC"/>
    <w:rsid w:val="000613E6"/>
    <w:rsid w:val="00061403"/>
    <w:rsid w:val="0006167A"/>
    <w:rsid w:val="00061A01"/>
    <w:rsid w:val="00061BF8"/>
    <w:rsid w:val="00061D77"/>
    <w:rsid w:val="00061E8C"/>
    <w:rsid w:val="00061F67"/>
    <w:rsid w:val="00062577"/>
    <w:rsid w:val="00062BA8"/>
    <w:rsid w:val="00062CFC"/>
    <w:rsid w:val="00062E95"/>
    <w:rsid w:val="00063566"/>
    <w:rsid w:val="00063781"/>
    <w:rsid w:val="00063946"/>
    <w:rsid w:val="00063A49"/>
    <w:rsid w:val="00063E80"/>
    <w:rsid w:val="00063F49"/>
    <w:rsid w:val="00063F64"/>
    <w:rsid w:val="0006400B"/>
    <w:rsid w:val="0006415F"/>
    <w:rsid w:val="000641A0"/>
    <w:rsid w:val="000643C3"/>
    <w:rsid w:val="000643CC"/>
    <w:rsid w:val="000643FA"/>
    <w:rsid w:val="00064490"/>
    <w:rsid w:val="000647AD"/>
    <w:rsid w:val="000647E2"/>
    <w:rsid w:val="000647FF"/>
    <w:rsid w:val="000649ED"/>
    <w:rsid w:val="00064BC7"/>
    <w:rsid w:val="00064C06"/>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380"/>
    <w:rsid w:val="000675DF"/>
    <w:rsid w:val="0006761F"/>
    <w:rsid w:val="00067635"/>
    <w:rsid w:val="0006788F"/>
    <w:rsid w:val="00067C3D"/>
    <w:rsid w:val="00067C74"/>
    <w:rsid w:val="00067D9C"/>
    <w:rsid w:val="0007015A"/>
    <w:rsid w:val="0007021B"/>
    <w:rsid w:val="000704A1"/>
    <w:rsid w:val="00070528"/>
    <w:rsid w:val="0007056B"/>
    <w:rsid w:val="000706D9"/>
    <w:rsid w:val="00070914"/>
    <w:rsid w:val="00070CF2"/>
    <w:rsid w:val="00070EEB"/>
    <w:rsid w:val="00070F5F"/>
    <w:rsid w:val="0007100B"/>
    <w:rsid w:val="000710A9"/>
    <w:rsid w:val="000711B1"/>
    <w:rsid w:val="0007128D"/>
    <w:rsid w:val="00071785"/>
    <w:rsid w:val="00071833"/>
    <w:rsid w:val="00071A17"/>
    <w:rsid w:val="00071E64"/>
    <w:rsid w:val="00071FEE"/>
    <w:rsid w:val="0007205F"/>
    <w:rsid w:val="000720D5"/>
    <w:rsid w:val="000720E7"/>
    <w:rsid w:val="000722A7"/>
    <w:rsid w:val="0007273F"/>
    <w:rsid w:val="00072965"/>
    <w:rsid w:val="00072BEE"/>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388"/>
    <w:rsid w:val="00074431"/>
    <w:rsid w:val="000746FE"/>
    <w:rsid w:val="00074766"/>
    <w:rsid w:val="000749EF"/>
    <w:rsid w:val="00074E57"/>
    <w:rsid w:val="000757AA"/>
    <w:rsid w:val="00075833"/>
    <w:rsid w:val="00075A87"/>
    <w:rsid w:val="00075D88"/>
    <w:rsid w:val="00075E49"/>
    <w:rsid w:val="00075FDA"/>
    <w:rsid w:val="0007600E"/>
    <w:rsid w:val="00076083"/>
    <w:rsid w:val="00076103"/>
    <w:rsid w:val="00076367"/>
    <w:rsid w:val="000763C6"/>
    <w:rsid w:val="000763F6"/>
    <w:rsid w:val="00076434"/>
    <w:rsid w:val="000765D0"/>
    <w:rsid w:val="0007680E"/>
    <w:rsid w:val="00076A2B"/>
    <w:rsid w:val="00076A3F"/>
    <w:rsid w:val="00076AEA"/>
    <w:rsid w:val="00076E3A"/>
    <w:rsid w:val="000777AE"/>
    <w:rsid w:val="00077878"/>
    <w:rsid w:val="00077C4B"/>
    <w:rsid w:val="00077C76"/>
    <w:rsid w:val="00077CA9"/>
    <w:rsid w:val="00077DB2"/>
    <w:rsid w:val="000804E1"/>
    <w:rsid w:val="000809FE"/>
    <w:rsid w:val="00081081"/>
    <w:rsid w:val="000810A7"/>
    <w:rsid w:val="0008118A"/>
    <w:rsid w:val="00081472"/>
    <w:rsid w:val="000816D8"/>
    <w:rsid w:val="000817D8"/>
    <w:rsid w:val="000818F4"/>
    <w:rsid w:val="00081A9C"/>
    <w:rsid w:val="00081D11"/>
    <w:rsid w:val="0008207F"/>
    <w:rsid w:val="0008210E"/>
    <w:rsid w:val="000823D4"/>
    <w:rsid w:val="00082927"/>
    <w:rsid w:val="00082963"/>
    <w:rsid w:val="00082AB1"/>
    <w:rsid w:val="0008308B"/>
    <w:rsid w:val="0008310D"/>
    <w:rsid w:val="000831D2"/>
    <w:rsid w:val="000833DD"/>
    <w:rsid w:val="00083543"/>
    <w:rsid w:val="00083673"/>
    <w:rsid w:val="0008368F"/>
    <w:rsid w:val="000838E0"/>
    <w:rsid w:val="00083C3C"/>
    <w:rsid w:val="00083D19"/>
    <w:rsid w:val="00084140"/>
    <w:rsid w:val="000841C4"/>
    <w:rsid w:val="000843C4"/>
    <w:rsid w:val="000847E9"/>
    <w:rsid w:val="000849C5"/>
    <w:rsid w:val="00084EA2"/>
    <w:rsid w:val="00084ED8"/>
    <w:rsid w:val="00084FDF"/>
    <w:rsid w:val="00085001"/>
    <w:rsid w:val="0008523A"/>
    <w:rsid w:val="00085374"/>
    <w:rsid w:val="0008545B"/>
    <w:rsid w:val="00085662"/>
    <w:rsid w:val="000858C8"/>
    <w:rsid w:val="00085970"/>
    <w:rsid w:val="00085BE5"/>
    <w:rsid w:val="00085F39"/>
    <w:rsid w:val="00086145"/>
    <w:rsid w:val="00086187"/>
    <w:rsid w:val="0008625E"/>
    <w:rsid w:val="0008626B"/>
    <w:rsid w:val="00086517"/>
    <w:rsid w:val="00086994"/>
    <w:rsid w:val="000871C0"/>
    <w:rsid w:val="000875BD"/>
    <w:rsid w:val="0008799F"/>
    <w:rsid w:val="00087CF0"/>
    <w:rsid w:val="00087DDB"/>
    <w:rsid w:val="00087F58"/>
    <w:rsid w:val="00090114"/>
    <w:rsid w:val="000902AC"/>
    <w:rsid w:val="000905C8"/>
    <w:rsid w:val="00090677"/>
    <w:rsid w:val="00090B09"/>
    <w:rsid w:val="00090E2E"/>
    <w:rsid w:val="00090FD2"/>
    <w:rsid w:val="00091079"/>
    <w:rsid w:val="0009132F"/>
    <w:rsid w:val="00091626"/>
    <w:rsid w:val="000916A5"/>
    <w:rsid w:val="000916DE"/>
    <w:rsid w:val="0009177E"/>
    <w:rsid w:val="00091BA3"/>
    <w:rsid w:val="00091C53"/>
    <w:rsid w:val="00091C8C"/>
    <w:rsid w:val="000921EC"/>
    <w:rsid w:val="000922B0"/>
    <w:rsid w:val="0009234A"/>
    <w:rsid w:val="00092376"/>
    <w:rsid w:val="00092A94"/>
    <w:rsid w:val="00092AEE"/>
    <w:rsid w:val="00092D32"/>
    <w:rsid w:val="00092E4E"/>
    <w:rsid w:val="00092F22"/>
    <w:rsid w:val="000931F0"/>
    <w:rsid w:val="0009327A"/>
    <w:rsid w:val="00093374"/>
    <w:rsid w:val="000938AD"/>
    <w:rsid w:val="0009396C"/>
    <w:rsid w:val="00093A08"/>
    <w:rsid w:val="00093AB6"/>
    <w:rsid w:val="00093F01"/>
    <w:rsid w:val="00094600"/>
    <w:rsid w:val="00094B3C"/>
    <w:rsid w:val="00094B4F"/>
    <w:rsid w:val="00094B53"/>
    <w:rsid w:val="00094D8C"/>
    <w:rsid w:val="000951E0"/>
    <w:rsid w:val="000953F6"/>
    <w:rsid w:val="000953FE"/>
    <w:rsid w:val="00095567"/>
    <w:rsid w:val="000955D2"/>
    <w:rsid w:val="000956C1"/>
    <w:rsid w:val="00095889"/>
    <w:rsid w:val="00095F77"/>
    <w:rsid w:val="000961C0"/>
    <w:rsid w:val="00096259"/>
    <w:rsid w:val="000965C9"/>
    <w:rsid w:val="000965DB"/>
    <w:rsid w:val="00096648"/>
    <w:rsid w:val="0009668D"/>
    <w:rsid w:val="00096BF9"/>
    <w:rsid w:val="00096D26"/>
    <w:rsid w:val="00096E01"/>
    <w:rsid w:val="00096E23"/>
    <w:rsid w:val="00096E27"/>
    <w:rsid w:val="00096F51"/>
    <w:rsid w:val="00096F93"/>
    <w:rsid w:val="000972CB"/>
    <w:rsid w:val="00097424"/>
    <w:rsid w:val="000975A4"/>
    <w:rsid w:val="0009777D"/>
    <w:rsid w:val="00097909"/>
    <w:rsid w:val="00097B65"/>
    <w:rsid w:val="00097E27"/>
    <w:rsid w:val="000A05A4"/>
    <w:rsid w:val="000A0656"/>
    <w:rsid w:val="000A07A7"/>
    <w:rsid w:val="000A09D3"/>
    <w:rsid w:val="000A0B62"/>
    <w:rsid w:val="000A0ECB"/>
    <w:rsid w:val="000A10EB"/>
    <w:rsid w:val="000A162C"/>
    <w:rsid w:val="000A1A4E"/>
    <w:rsid w:val="000A1B16"/>
    <w:rsid w:val="000A1BC9"/>
    <w:rsid w:val="000A1D0B"/>
    <w:rsid w:val="000A1EDD"/>
    <w:rsid w:val="000A2339"/>
    <w:rsid w:val="000A2350"/>
    <w:rsid w:val="000A2447"/>
    <w:rsid w:val="000A2478"/>
    <w:rsid w:val="000A2B56"/>
    <w:rsid w:val="000A2C13"/>
    <w:rsid w:val="000A2D2E"/>
    <w:rsid w:val="000A2DF4"/>
    <w:rsid w:val="000A3167"/>
    <w:rsid w:val="000A32FE"/>
    <w:rsid w:val="000A33A0"/>
    <w:rsid w:val="000A361A"/>
    <w:rsid w:val="000A3718"/>
    <w:rsid w:val="000A3727"/>
    <w:rsid w:val="000A3AFC"/>
    <w:rsid w:val="000A3FE9"/>
    <w:rsid w:val="000A433F"/>
    <w:rsid w:val="000A4484"/>
    <w:rsid w:val="000A46EF"/>
    <w:rsid w:val="000A49CC"/>
    <w:rsid w:val="000A4A17"/>
    <w:rsid w:val="000A4A83"/>
    <w:rsid w:val="000A4AE5"/>
    <w:rsid w:val="000A4C57"/>
    <w:rsid w:val="000A4CF1"/>
    <w:rsid w:val="000A4D08"/>
    <w:rsid w:val="000A4E05"/>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130"/>
    <w:rsid w:val="000A732B"/>
    <w:rsid w:val="000A7336"/>
    <w:rsid w:val="000A75FA"/>
    <w:rsid w:val="000A76C2"/>
    <w:rsid w:val="000B012E"/>
    <w:rsid w:val="000B01F1"/>
    <w:rsid w:val="000B06E4"/>
    <w:rsid w:val="000B0969"/>
    <w:rsid w:val="000B0B68"/>
    <w:rsid w:val="000B0E9C"/>
    <w:rsid w:val="000B0FB1"/>
    <w:rsid w:val="000B131C"/>
    <w:rsid w:val="000B17B6"/>
    <w:rsid w:val="000B17FB"/>
    <w:rsid w:val="000B1BEB"/>
    <w:rsid w:val="000B1C22"/>
    <w:rsid w:val="000B1C29"/>
    <w:rsid w:val="000B1DB3"/>
    <w:rsid w:val="000B2344"/>
    <w:rsid w:val="000B274D"/>
    <w:rsid w:val="000B2AD1"/>
    <w:rsid w:val="000B2AE1"/>
    <w:rsid w:val="000B2D16"/>
    <w:rsid w:val="000B2D84"/>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A5A"/>
    <w:rsid w:val="000B3BBC"/>
    <w:rsid w:val="000B3BD9"/>
    <w:rsid w:val="000B3E9E"/>
    <w:rsid w:val="000B3EC3"/>
    <w:rsid w:val="000B3F5F"/>
    <w:rsid w:val="000B40D1"/>
    <w:rsid w:val="000B4487"/>
    <w:rsid w:val="000B4B8C"/>
    <w:rsid w:val="000B4D61"/>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1"/>
    <w:rsid w:val="000C0172"/>
    <w:rsid w:val="000C0279"/>
    <w:rsid w:val="000C034A"/>
    <w:rsid w:val="000C0645"/>
    <w:rsid w:val="000C06A6"/>
    <w:rsid w:val="000C0813"/>
    <w:rsid w:val="000C0822"/>
    <w:rsid w:val="000C0875"/>
    <w:rsid w:val="000C0DE3"/>
    <w:rsid w:val="000C0F34"/>
    <w:rsid w:val="000C1001"/>
    <w:rsid w:val="000C1066"/>
    <w:rsid w:val="000C130F"/>
    <w:rsid w:val="000C15E1"/>
    <w:rsid w:val="000C1930"/>
    <w:rsid w:val="000C1B5F"/>
    <w:rsid w:val="000C2208"/>
    <w:rsid w:val="000C26E1"/>
    <w:rsid w:val="000C2B0E"/>
    <w:rsid w:val="000C2D64"/>
    <w:rsid w:val="000C3108"/>
    <w:rsid w:val="000C31B8"/>
    <w:rsid w:val="000C3589"/>
    <w:rsid w:val="000C3CC3"/>
    <w:rsid w:val="000C3D41"/>
    <w:rsid w:val="000C3E89"/>
    <w:rsid w:val="000C3FC8"/>
    <w:rsid w:val="000C4389"/>
    <w:rsid w:val="000C4730"/>
    <w:rsid w:val="000C48FF"/>
    <w:rsid w:val="000C49AE"/>
    <w:rsid w:val="000C4D73"/>
    <w:rsid w:val="000C515A"/>
    <w:rsid w:val="000C5599"/>
    <w:rsid w:val="000C55DA"/>
    <w:rsid w:val="000C57E1"/>
    <w:rsid w:val="000C58C3"/>
    <w:rsid w:val="000C59FC"/>
    <w:rsid w:val="000C5A16"/>
    <w:rsid w:val="000C5A1A"/>
    <w:rsid w:val="000C5B12"/>
    <w:rsid w:val="000C69BE"/>
    <w:rsid w:val="000C6B5A"/>
    <w:rsid w:val="000C6D36"/>
    <w:rsid w:val="000C6D45"/>
    <w:rsid w:val="000C6E16"/>
    <w:rsid w:val="000C6E26"/>
    <w:rsid w:val="000C73BF"/>
    <w:rsid w:val="000C7810"/>
    <w:rsid w:val="000C78DF"/>
    <w:rsid w:val="000C7B6B"/>
    <w:rsid w:val="000C7FB0"/>
    <w:rsid w:val="000C7FF5"/>
    <w:rsid w:val="000D075D"/>
    <w:rsid w:val="000D0797"/>
    <w:rsid w:val="000D08E1"/>
    <w:rsid w:val="000D0ABD"/>
    <w:rsid w:val="000D0AF7"/>
    <w:rsid w:val="000D0B07"/>
    <w:rsid w:val="000D0BAF"/>
    <w:rsid w:val="000D0FD5"/>
    <w:rsid w:val="000D10C3"/>
    <w:rsid w:val="000D1122"/>
    <w:rsid w:val="000D13EC"/>
    <w:rsid w:val="000D1557"/>
    <w:rsid w:val="000D1600"/>
    <w:rsid w:val="000D1B30"/>
    <w:rsid w:val="000D1C33"/>
    <w:rsid w:val="000D1D35"/>
    <w:rsid w:val="000D1D8A"/>
    <w:rsid w:val="000D1E97"/>
    <w:rsid w:val="000D236A"/>
    <w:rsid w:val="000D23FC"/>
    <w:rsid w:val="000D2554"/>
    <w:rsid w:val="000D284E"/>
    <w:rsid w:val="000D290F"/>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493A"/>
    <w:rsid w:val="000D503E"/>
    <w:rsid w:val="000D5391"/>
    <w:rsid w:val="000D5739"/>
    <w:rsid w:val="000D57B0"/>
    <w:rsid w:val="000D584A"/>
    <w:rsid w:val="000D5894"/>
    <w:rsid w:val="000D5A0B"/>
    <w:rsid w:val="000D5A67"/>
    <w:rsid w:val="000D5AE6"/>
    <w:rsid w:val="000D5FEF"/>
    <w:rsid w:val="000D6428"/>
    <w:rsid w:val="000D665E"/>
    <w:rsid w:val="000D68F1"/>
    <w:rsid w:val="000D6AF2"/>
    <w:rsid w:val="000D6E29"/>
    <w:rsid w:val="000D6F65"/>
    <w:rsid w:val="000D71B3"/>
    <w:rsid w:val="000D7254"/>
    <w:rsid w:val="000D77DF"/>
    <w:rsid w:val="000D7995"/>
    <w:rsid w:val="000D7C4C"/>
    <w:rsid w:val="000D7DAE"/>
    <w:rsid w:val="000D7DC8"/>
    <w:rsid w:val="000D7E3B"/>
    <w:rsid w:val="000E0179"/>
    <w:rsid w:val="000E03C3"/>
    <w:rsid w:val="000E0569"/>
    <w:rsid w:val="000E063C"/>
    <w:rsid w:val="000E068D"/>
    <w:rsid w:val="000E078F"/>
    <w:rsid w:val="000E0AC5"/>
    <w:rsid w:val="000E0CF8"/>
    <w:rsid w:val="000E0F5E"/>
    <w:rsid w:val="000E0F87"/>
    <w:rsid w:val="000E1441"/>
    <w:rsid w:val="000E189D"/>
    <w:rsid w:val="000E1909"/>
    <w:rsid w:val="000E19B1"/>
    <w:rsid w:val="000E1A2A"/>
    <w:rsid w:val="000E1DCA"/>
    <w:rsid w:val="000E2B00"/>
    <w:rsid w:val="000E2CB3"/>
    <w:rsid w:val="000E2CF7"/>
    <w:rsid w:val="000E2F69"/>
    <w:rsid w:val="000E321B"/>
    <w:rsid w:val="000E334C"/>
    <w:rsid w:val="000E3514"/>
    <w:rsid w:val="000E3728"/>
    <w:rsid w:val="000E3C6B"/>
    <w:rsid w:val="000E40CF"/>
    <w:rsid w:val="000E4629"/>
    <w:rsid w:val="000E464D"/>
    <w:rsid w:val="000E4731"/>
    <w:rsid w:val="000E4747"/>
    <w:rsid w:val="000E4810"/>
    <w:rsid w:val="000E4F2F"/>
    <w:rsid w:val="000E5021"/>
    <w:rsid w:val="000E53CE"/>
    <w:rsid w:val="000E53FF"/>
    <w:rsid w:val="000E542F"/>
    <w:rsid w:val="000E565C"/>
    <w:rsid w:val="000E5A12"/>
    <w:rsid w:val="000E5AE7"/>
    <w:rsid w:val="000E5F18"/>
    <w:rsid w:val="000E5FB3"/>
    <w:rsid w:val="000E643E"/>
    <w:rsid w:val="000E66F1"/>
    <w:rsid w:val="000E670A"/>
    <w:rsid w:val="000E6F0F"/>
    <w:rsid w:val="000E6F95"/>
    <w:rsid w:val="000E7159"/>
    <w:rsid w:val="000E7274"/>
    <w:rsid w:val="000E7384"/>
    <w:rsid w:val="000E79CD"/>
    <w:rsid w:val="000E7A16"/>
    <w:rsid w:val="000E7BF7"/>
    <w:rsid w:val="000E7D93"/>
    <w:rsid w:val="000E7E98"/>
    <w:rsid w:val="000E7F62"/>
    <w:rsid w:val="000E7F85"/>
    <w:rsid w:val="000F00ED"/>
    <w:rsid w:val="000F04F2"/>
    <w:rsid w:val="000F0755"/>
    <w:rsid w:val="000F07E7"/>
    <w:rsid w:val="000F0A28"/>
    <w:rsid w:val="000F0A3A"/>
    <w:rsid w:val="000F0B86"/>
    <w:rsid w:val="000F1045"/>
    <w:rsid w:val="000F1063"/>
    <w:rsid w:val="000F11F0"/>
    <w:rsid w:val="000F1307"/>
    <w:rsid w:val="000F16DB"/>
    <w:rsid w:val="000F1706"/>
    <w:rsid w:val="000F196B"/>
    <w:rsid w:val="000F1A80"/>
    <w:rsid w:val="000F1B3E"/>
    <w:rsid w:val="000F1C42"/>
    <w:rsid w:val="000F1F75"/>
    <w:rsid w:val="000F2679"/>
    <w:rsid w:val="000F26CF"/>
    <w:rsid w:val="000F27F4"/>
    <w:rsid w:val="000F2DEB"/>
    <w:rsid w:val="000F3038"/>
    <w:rsid w:val="000F306D"/>
    <w:rsid w:val="000F30E0"/>
    <w:rsid w:val="000F332B"/>
    <w:rsid w:val="000F33B2"/>
    <w:rsid w:val="000F340A"/>
    <w:rsid w:val="000F372E"/>
    <w:rsid w:val="000F38D0"/>
    <w:rsid w:val="000F3B7D"/>
    <w:rsid w:val="000F3C17"/>
    <w:rsid w:val="000F3D89"/>
    <w:rsid w:val="000F3F5E"/>
    <w:rsid w:val="000F424C"/>
    <w:rsid w:val="000F444E"/>
    <w:rsid w:val="000F4662"/>
    <w:rsid w:val="000F468E"/>
    <w:rsid w:val="000F4F90"/>
    <w:rsid w:val="000F50B9"/>
    <w:rsid w:val="000F5312"/>
    <w:rsid w:val="000F57D5"/>
    <w:rsid w:val="000F5811"/>
    <w:rsid w:val="000F5C1B"/>
    <w:rsid w:val="000F5DAB"/>
    <w:rsid w:val="000F5F6F"/>
    <w:rsid w:val="000F5FC6"/>
    <w:rsid w:val="000F60FF"/>
    <w:rsid w:val="000F62FB"/>
    <w:rsid w:val="000F6347"/>
    <w:rsid w:val="000F64C8"/>
    <w:rsid w:val="000F69D3"/>
    <w:rsid w:val="000F6E9B"/>
    <w:rsid w:val="000F6F84"/>
    <w:rsid w:val="000F700B"/>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9AC"/>
    <w:rsid w:val="00101F83"/>
    <w:rsid w:val="001021E8"/>
    <w:rsid w:val="001027E3"/>
    <w:rsid w:val="001028A9"/>
    <w:rsid w:val="00102F63"/>
    <w:rsid w:val="001032FB"/>
    <w:rsid w:val="00103501"/>
    <w:rsid w:val="00103588"/>
    <w:rsid w:val="00103805"/>
    <w:rsid w:val="00103937"/>
    <w:rsid w:val="00103D97"/>
    <w:rsid w:val="00103F4E"/>
    <w:rsid w:val="0010429A"/>
    <w:rsid w:val="00104661"/>
    <w:rsid w:val="0010493D"/>
    <w:rsid w:val="00104B01"/>
    <w:rsid w:val="00104C24"/>
    <w:rsid w:val="00104DA0"/>
    <w:rsid w:val="00104E9A"/>
    <w:rsid w:val="00105160"/>
    <w:rsid w:val="00105311"/>
    <w:rsid w:val="0010534C"/>
    <w:rsid w:val="001053C1"/>
    <w:rsid w:val="00105570"/>
    <w:rsid w:val="001056CB"/>
    <w:rsid w:val="0010580E"/>
    <w:rsid w:val="00105812"/>
    <w:rsid w:val="001058A7"/>
    <w:rsid w:val="00105E10"/>
    <w:rsid w:val="001062F1"/>
    <w:rsid w:val="001063C3"/>
    <w:rsid w:val="001067A4"/>
    <w:rsid w:val="00106BC9"/>
    <w:rsid w:val="00106CD9"/>
    <w:rsid w:val="00106E35"/>
    <w:rsid w:val="0010727A"/>
    <w:rsid w:val="00107304"/>
    <w:rsid w:val="00107A63"/>
    <w:rsid w:val="001105D0"/>
    <w:rsid w:val="001109CA"/>
    <w:rsid w:val="001109E6"/>
    <w:rsid w:val="00110E12"/>
    <w:rsid w:val="001113AF"/>
    <w:rsid w:val="00111719"/>
    <w:rsid w:val="001117BC"/>
    <w:rsid w:val="0011189D"/>
    <w:rsid w:val="00111C5C"/>
    <w:rsid w:val="001120FC"/>
    <w:rsid w:val="00112145"/>
    <w:rsid w:val="00112200"/>
    <w:rsid w:val="001122E1"/>
    <w:rsid w:val="001127F0"/>
    <w:rsid w:val="001128A8"/>
    <w:rsid w:val="001128B0"/>
    <w:rsid w:val="00112984"/>
    <w:rsid w:val="00112994"/>
    <w:rsid w:val="001129F1"/>
    <w:rsid w:val="00112CFE"/>
    <w:rsid w:val="00112F21"/>
    <w:rsid w:val="0011300A"/>
    <w:rsid w:val="001131F8"/>
    <w:rsid w:val="0011322D"/>
    <w:rsid w:val="00113355"/>
    <w:rsid w:val="00113367"/>
    <w:rsid w:val="00113535"/>
    <w:rsid w:val="001135BA"/>
    <w:rsid w:val="00114025"/>
    <w:rsid w:val="0011404E"/>
    <w:rsid w:val="001141EC"/>
    <w:rsid w:val="001142DD"/>
    <w:rsid w:val="00114369"/>
    <w:rsid w:val="00114371"/>
    <w:rsid w:val="0011465A"/>
    <w:rsid w:val="001146E6"/>
    <w:rsid w:val="0011483F"/>
    <w:rsid w:val="00114849"/>
    <w:rsid w:val="001148BE"/>
    <w:rsid w:val="001148CE"/>
    <w:rsid w:val="00114BD9"/>
    <w:rsid w:val="00114DFE"/>
    <w:rsid w:val="00114EE1"/>
    <w:rsid w:val="00114F04"/>
    <w:rsid w:val="001151F9"/>
    <w:rsid w:val="001155AD"/>
    <w:rsid w:val="00115679"/>
    <w:rsid w:val="00115911"/>
    <w:rsid w:val="00115EDC"/>
    <w:rsid w:val="00116290"/>
    <w:rsid w:val="001162CF"/>
    <w:rsid w:val="001166B0"/>
    <w:rsid w:val="00117296"/>
    <w:rsid w:val="0011734D"/>
    <w:rsid w:val="00117423"/>
    <w:rsid w:val="00117454"/>
    <w:rsid w:val="001174AC"/>
    <w:rsid w:val="0011759E"/>
    <w:rsid w:val="0011761D"/>
    <w:rsid w:val="00117E79"/>
    <w:rsid w:val="00120087"/>
    <w:rsid w:val="0012062E"/>
    <w:rsid w:val="00120A1B"/>
    <w:rsid w:val="00120A72"/>
    <w:rsid w:val="00120DA3"/>
    <w:rsid w:val="00120DC4"/>
    <w:rsid w:val="00120EF2"/>
    <w:rsid w:val="0012150A"/>
    <w:rsid w:val="001216B6"/>
    <w:rsid w:val="0012176A"/>
    <w:rsid w:val="0012186B"/>
    <w:rsid w:val="00121E35"/>
    <w:rsid w:val="00122130"/>
    <w:rsid w:val="001222C3"/>
    <w:rsid w:val="00122381"/>
    <w:rsid w:val="00122469"/>
    <w:rsid w:val="0012253F"/>
    <w:rsid w:val="00122776"/>
    <w:rsid w:val="001228D2"/>
    <w:rsid w:val="00122CE8"/>
    <w:rsid w:val="001231F1"/>
    <w:rsid w:val="00123327"/>
    <w:rsid w:val="001233A1"/>
    <w:rsid w:val="001234B3"/>
    <w:rsid w:val="00123623"/>
    <w:rsid w:val="00123644"/>
    <w:rsid w:val="0012395A"/>
    <w:rsid w:val="00123A35"/>
    <w:rsid w:val="00123B33"/>
    <w:rsid w:val="00123D28"/>
    <w:rsid w:val="00123E23"/>
    <w:rsid w:val="00123E88"/>
    <w:rsid w:val="00123EF2"/>
    <w:rsid w:val="0012412F"/>
    <w:rsid w:val="00124661"/>
    <w:rsid w:val="00124952"/>
    <w:rsid w:val="00124B12"/>
    <w:rsid w:val="00124BE6"/>
    <w:rsid w:val="00124EA7"/>
    <w:rsid w:val="00125032"/>
    <w:rsid w:val="001250D7"/>
    <w:rsid w:val="001254D4"/>
    <w:rsid w:val="00125A4D"/>
    <w:rsid w:val="00125C01"/>
    <w:rsid w:val="00125CA4"/>
    <w:rsid w:val="00125D22"/>
    <w:rsid w:val="00125D61"/>
    <w:rsid w:val="00125ED7"/>
    <w:rsid w:val="00125F5D"/>
    <w:rsid w:val="00126005"/>
    <w:rsid w:val="001266F4"/>
    <w:rsid w:val="00126884"/>
    <w:rsid w:val="00126A1D"/>
    <w:rsid w:val="00126BDF"/>
    <w:rsid w:val="00126F50"/>
    <w:rsid w:val="00127206"/>
    <w:rsid w:val="001279A4"/>
    <w:rsid w:val="001279D0"/>
    <w:rsid w:val="00127A5E"/>
    <w:rsid w:val="00127AAB"/>
    <w:rsid w:val="00127C78"/>
    <w:rsid w:val="00127EA2"/>
    <w:rsid w:val="00127EFD"/>
    <w:rsid w:val="0013019B"/>
    <w:rsid w:val="00130753"/>
    <w:rsid w:val="00130A8E"/>
    <w:rsid w:val="00130B3A"/>
    <w:rsid w:val="00130B83"/>
    <w:rsid w:val="00130E47"/>
    <w:rsid w:val="00130EAE"/>
    <w:rsid w:val="00130FE6"/>
    <w:rsid w:val="001312B0"/>
    <w:rsid w:val="001313EC"/>
    <w:rsid w:val="00131605"/>
    <w:rsid w:val="00131827"/>
    <w:rsid w:val="001318B4"/>
    <w:rsid w:val="00131E96"/>
    <w:rsid w:val="00131FE4"/>
    <w:rsid w:val="00132274"/>
    <w:rsid w:val="001326B7"/>
    <w:rsid w:val="00132726"/>
    <w:rsid w:val="00132BAC"/>
    <w:rsid w:val="00132CFC"/>
    <w:rsid w:val="00132EB4"/>
    <w:rsid w:val="00133293"/>
    <w:rsid w:val="00133335"/>
    <w:rsid w:val="00133378"/>
    <w:rsid w:val="0013341A"/>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720"/>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6F51"/>
    <w:rsid w:val="001374D7"/>
    <w:rsid w:val="0013765B"/>
    <w:rsid w:val="001376E6"/>
    <w:rsid w:val="00137989"/>
    <w:rsid w:val="00137CB2"/>
    <w:rsid w:val="00137CD3"/>
    <w:rsid w:val="00140024"/>
    <w:rsid w:val="00140237"/>
    <w:rsid w:val="001404FA"/>
    <w:rsid w:val="001405C9"/>
    <w:rsid w:val="00140703"/>
    <w:rsid w:val="001407D2"/>
    <w:rsid w:val="00140A67"/>
    <w:rsid w:val="00140B4E"/>
    <w:rsid w:val="00141051"/>
    <w:rsid w:val="001410A2"/>
    <w:rsid w:val="001410A9"/>
    <w:rsid w:val="00141452"/>
    <w:rsid w:val="00141757"/>
    <w:rsid w:val="00141AC2"/>
    <w:rsid w:val="00141B45"/>
    <w:rsid w:val="00141B8E"/>
    <w:rsid w:val="00141C60"/>
    <w:rsid w:val="001420CC"/>
    <w:rsid w:val="001421B1"/>
    <w:rsid w:val="001421B3"/>
    <w:rsid w:val="001421D0"/>
    <w:rsid w:val="0014227B"/>
    <w:rsid w:val="001426D0"/>
    <w:rsid w:val="001426D9"/>
    <w:rsid w:val="00142B71"/>
    <w:rsid w:val="00142DF1"/>
    <w:rsid w:val="00143095"/>
    <w:rsid w:val="0014345B"/>
    <w:rsid w:val="00143568"/>
    <w:rsid w:val="001435C0"/>
    <w:rsid w:val="0014391B"/>
    <w:rsid w:val="00143A47"/>
    <w:rsid w:val="00143BD9"/>
    <w:rsid w:val="00143EBC"/>
    <w:rsid w:val="0014405C"/>
    <w:rsid w:val="0014440C"/>
    <w:rsid w:val="001444A7"/>
    <w:rsid w:val="001444DE"/>
    <w:rsid w:val="00144523"/>
    <w:rsid w:val="00144D06"/>
    <w:rsid w:val="00144E8B"/>
    <w:rsid w:val="00144F28"/>
    <w:rsid w:val="001453DC"/>
    <w:rsid w:val="00145418"/>
    <w:rsid w:val="0014542C"/>
    <w:rsid w:val="001456BB"/>
    <w:rsid w:val="00145AFF"/>
    <w:rsid w:val="00145B29"/>
    <w:rsid w:val="00145B6F"/>
    <w:rsid w:val="00145B88"/>
    <w:rsid w:val="00145D21"/>
    <w:rsid w:val="00145FC7"/>
    <w:rsid w:val="00146069"/>
    <w:rsid w:val="00146315"/>
    <w:rsid w:val="00146445"/>
    <w:rsid w:val="001465B0"/>
    <w:rsid w:val="00146D60"/>
    <w:rsid w:val="001474C2"/>
    <w:rsid w:val="0014778A"/>
    <w:rsid w:val="0014784D"/>
    <w:rsid w:val="00147A3C"/>
    <w:rsid w:val="00147B7B"/>
    <w:rsid w:val="00147EEF"/>
    <w:rsid w:val="00147F44"/>
    <w:rsid w:val="0015020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CC7"/>
    <w:rsid w:val="00152EE9"/>
    <w:rsid w:val="00153000"/>
    <w:rsid w:val="0015312D"/>
    <w:rsid w:val="001532B4"/>
    <w:rsid w:val="00153307"/>
    <w:rsid w:val="001536DC"/>
    <w:rsid w:val="0015397A"/>
    <w:rsid w:val="00153B22"/>
    <w:rsid w:val="00153BA9"/>
    <w:rsid w:val="00153BFC"/>
    <w:rsid w:val="00153DFF"/>
    <w:rsid w:val="0015441E"/>
    <w:rsid w:val="001545C6"/>
    <w:rsid w:val="00154733"/>
    <w:rsid w:val="00154789"/>
    <w:rsid w:val="00154B72"/>
    <w:rsid w:val="00154F08"/>
    <w:rsid w:val="00154F45"/>
    <w:rsid w:val="001550E7"/>
    <w:rsid w:val="001552A1"/>
    <w:rsid w:val="001552EA"/>
    <w:rsid w:val="001553C7"/>
    <w:rsid w:val="0015544C"/>
    <w:rsid w:val="0015562D"/>
    <w:rsid w:val="001556A6"/>
    <w:rsid w:val="001557FA"/>
    <w:rsid w:val="00155876"/>
    <w:rsid w:val="00155891"/>
    <w:rsid w:val="001559BD"/>
    <w:rsid w:val="00155B12"/>
    <w:rsid w:val="00155CD9"/>
    <w:rsid w:val="00155E14"/>
    <w:rsid w:val="00155E72"/>
    <w:rsid w:val="00156297"/>
    <w:rsid w:val="00156528"/>
    <w:rsid w:val="00156AE9"/>
    <w:rsid w:val="00156CCB"/>
    <w:rsid w:val="00156EF4"/>
    <w:rsid w:val="0015705A"/>
    <w:rsid w:val="00157066"/>
    <w:rsid w:val="00157187"/>
    <w:rsid w:val="0015722B"/>
    <w:rsid w:val="00157398"/>
    <w:rsid w:val="001576AC"/>
    <w:rsid w:val="0015780E"/>
    <w:rsid w:val="00157911"/>
    <w:rsid w:val="00157A72"/>
    <w:rsid w:val="00157B2A"/>
    <w:rsid w:val="00157BD9"/>
    <w:rsid w:val="00157D45"/>
    <w:rsid w:val="00157E43"/>
    <w:rsid w:val="0016032D"/>
    <w:rsid w:val="0016071A"/>
    <w:rsid w:val="001607B3"/>
    <w:rsid w:val="00160930"/>
    <w:rsid w:val="00160C51"/>
    <w:rsid w:val="00160C79"/>
    <w:rsid w:val="00161189"/>
    <w:rsid w:val="001613BD"/>
    <w:rsid w:val="001614F7"/>
    <w:rsid w:val="001615A6"/>
    <w:rsid w:val="00161844"/>
    <w:rsid w:val="00161DC1"/>
    <w:rsid w:val="00161E41"/>
    <w:rsid w:val="00161F56"/>
    <w:rsid w:val="0016301A"/>
    <w:rsid w:val="0016314A"/>
    <w:rsid w:val="001631C7"/>
    <w:rsid w:val="0016331D"/>
    <w:rsid w:val="00163436"/>
    <w:rsid w:val="0016358F"/>
    <w:rsid w:val="00163B77"/>
    <w:rsid w:val="00163CE3"/>
    <w:rsid w:val="001641FC"/>
    <w:rsid w:val="00164642"/>
    <w:rsid w:val="00164712"/>
    <w:rsid w:val="0016473C"/>
    <w:rsid w:val="00164760"/>
    <w:rsid w:val="001649C3"/>
    <w:rsid w:val="001649CA"/>
    <w:rsid w:val="00164C72"/>
    <w:rsid w:val="00164D16"/>
    <w:rsid w:val="00164D2F"/>
    <w:rsid w:val="00164D4A"/>
    <w:rsid w:val="001653EB"/>
    <w:rsid w:val="0016584C"/>
    <w:rsid w:val="00165B65"/>
    <w:rsid w:val="00165CDF"/>
    <w:rsid w:val="00165E87"/>
    <w:rsid w:val="00165F6C"/>
    <w:rsid w:val="00166543"/>
    <w:rsid w:val="00166740"/>
    <w:rsid w:val="00166941"/>
    <w:rsid w:val="00166AE0"/>
    <w:rsid w:val="00166BE4"/>
    <w:rsid w:val="00166F4E"/>
    <w:rsid w:val="00166F98"/>
    <w:rsid w:val="0016716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175B"/>
    <w:rsid w:val="001725F2"/>
    <w:rsid w:val="00172A6A"/>
    <w:rsid w:val="00172D8C"/>
    <w:rsid w:val="00172E1E"/>
    <w:rsid w:val="001730CB"/>
    <w:rsid w:val="00173264"/>
    <w:rsid w:val="00173342"/>
    <w:rsid w:val="001733A5"/>
    <w:rsid w:val="0017352B"/>
    <w:rsid w:val="001738B9"/>
    <w:rsid w:val="001743B2"/>
    <w:rsid w:val="00174AEA"/>
    <w:rsid w:val="00174EE8"/>
    <w:rsid w:val="00175121"/>
    <w:rsid w:val="0017516B"/>
    <w:rsid w:val="001751FE"/>
    <w:rsid w:val="00175564"/>
    <w:rsid w:val="001756C5"/>
    <w:rsid w:val="00175885"/>
    <w:rsid w:val="0017593C"/>
    <w:rsid w:val="001759F9"/>
    <w:rsid w:val="00176150"/>
    <w:rsid w:val="0017669A"/>
    <w:rsid w:val="001767BC"/>
    <w:rsid w:val="001768C1"/>
    <w:rsid w:val="00176A52"/>
    <w:rsid w:val="00176D09"/>
    <w:rsid w:val="00176D18"/>
    <w:rsid w:val="001770D0"/>
    <w:rsid w:val="00177528"/>
    <w:rsid w:val="00177B06"/>
    <w:rsid w:val="00177BE0"/>
    <w:rsid w:val="00177C76"/>
    <w:rsid w:val="00177CD9"/>
    <w:rsid w:val="00177CF9"/>
    <w:rsid w:val="00180604"/>
    <w:rsid w:val="001807AB"/>
    <w:rsid w:val="00180A87"/>
    <w:rsid w:val="00180CB0"/>
    <w:rsid w:val="00181043"/>
    <w:rsid w:val="0018142A"/>
    <w:rsid w:val="0018142C"/>
    <w:rsid w:val="0018175C"/>
    <w:rsid w:val="0018177D"/>
    <w:rsid w:val="00181A2A"/>
    <w:rsid w:val="00181AF7"/>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3F86"/>
    <w:rsid w:val="00184249"/>
    <w:rsid w:val="00184286"/>
    <w:rsid w:val="001842C0"/>
    <w:rsid w:val="0018464B"/>
    <w:rsid w:val="001846CA"/>
    <w:rsid w:val="00184B63"/>
    <w:rsid w:val="00184D7B"/>
    <w:rsid w:val="00185306"/>
    <w:rsid w:val="0018573F"/>
    <w:rsid w:val="00185B5F"/>
    <w:rsid w:val="00185F46"/>
    <w:rsid w:val="00186179"/>
    <w:rsid w:val="001863A8"/>
    <w:rsid w:val="001866CA"/>
    <w:rsid w:val="00186BD3"/>
    <w:rsid w:val="00186DEA"/>
    <w:rsid w:val="00186F27"/>
    <w:rsid w:val="001872F0"/>
    <w:rsid w:val="001876E7"/>
    <w:rsid w:val="0018786A"/>
    <w:rsid w:val="0018796E"/>
    <w:rsid w:val="001879AC"/>
    <w:rsid w:val="00187B01"/>
    <w:rsid w:val="00187E23"/>
    <w:rsid w:val="00187EF6"/>
    <w:rsid w:val="00187F50"/>
    <w:rsid w:val="00187F78"/>
    <w:rsid w:val="00187FAC"/>
    <w:rsid w:val="00190029"/>
    <w:rsid w:val="001907C4"/>
    <w:rsid w:val="00190C13"/>
    <w:rsid w:val="00190E9B"/>
    <w:rsid w:val="0019106C"/>
    <w:rsid w:val="00191695"/>
    <w:rsid w:val="0019214A"/>
    <w:rsid w:val="0019252B"/>
    <w:rsid w:val="001927F4"/>
    <w:rsid w:val="001928FA"/>
    <w:rsid w:val="001929DB"/>
    <w:rsid w:val="00192FDD"/>
    <w:rsid w:val="00192FF4"/>
    <w:rsid w:val="001931EE"/>
    <w:rsid w:val="00193275"/>
    <w:rsid w:val="001932DB"/>
    <w:rsid w:val="001932E5"/>
    <w:rsid w:val="0019334F"/>
    <w:rsid w:val="001933DC"/>
    <w:rsid w:val="001935F1"/>
    <w:rsid w:val="001936DD"/>
    <w:rsid w:val="001938A7"/>
    <w:rsid w:val="00193FB1"/>
    <w:rsid w:val="0019423B"/>
    <w:rsid w:val="00194C1C"/>
    <w:rsid w:val="00194CF1"/>
    <w:rsid w:val="0019502F"/>
    <w:rsid w:val="00195343"/>
    <w:rsid w:val="001955C6"/>
    <w:rsid w:val="0019560E"/>
    <w:rsid w:val="0019565E"/>
    <w:rsid w:val="001959B3"/>
    <w:rsid w:val="00195E4D"/>
    <w:rsid w:val="00195F17"/>
    <w:rsid w:val="00196179"/>
    <w:rsid w:val="0019634D"/>
    <w:rsid w:val="00196863"/>
    <w:rsid w:val="00196AA0"/>
    <w:rsid w:val="00196DC5"/>
    <w:rsid w:val="00196EB9"/>
    <w:rsid w:val="00196F6F"/>
    <w:rsid w:val="00197029"/>
    <w:rsid w:val="001970DE"/>
    <w:rsid w:val="00197648"/>
    <w:rsid w:val="00197661"/>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6C9"/>
    <w:rsid w:val="001A181F"/>
    <w:rsid w:val="001A18F4"/>
    <w:rsid w:val="001A1B5B"/>
    <w:rsid w:val="001A1CCE"/>
    <w:rsid w:val="001A2279"/>
    <w:rsid w:val="001A236D"/>
    <w:rsid w:val="001A23EE"/>
    <w:rsid w:val="001A24C3"/>
    <w:rsid w:val="001A25D6"/>
    <w:rsid w:val="001A29E7"/>
    <w:rsid w:val="001A2C5C"/>
    <w:rsid w:val="001A2F21"/>
    <w:rsid w:val="001A325F"/>
    <w:rsid w:val="001A3353"/>
    <w:rsid w:val="001A3379"/>
    <w:rsid w:val="001A33C8"/>
    <w:rsid w:val="001A362D"/>
    <w:rsid w:val="001A3767"/>
    <w:rsid w:val="001A38FC"/>
    <w:rsid w:val="001A3976"/>
    <w:rsid w:val="001A3F69"/>
    <w:rsid w:val="001A40B1"/>
    <w:rsid w:val="001A4222"/>
    <w:rsid w:val="001A4432"/>
    <w:rsid w:val="001A454E"/>
    <w:rsid w:val="001A45B4"/>
    <w:rsid w:val="001A487B"/>
    <w:rsid w:val="001A4992"/>
    <w:rsid w:val="001A51EB"/>
    <w:rsid w:val="001A551B"/>
    <w:rsid w:val="001A5885"/>
    <w:rsid w:val="001A5914"/>
    <w:rsid w:val="001A5F47"/>
    <w:rsid w:val="001A5F8E"/>
    <w:rsid w:val="001A6151"/>
    <w:rsid w:val="001A625B"/>
    <w:rsid w:val="001A644B"/>
    <w:rsid w:val="001A66C9"/>
    <w:rsid w:val="001A6701"/>
    <w:rsid w:val="001A6B26"/>
    <w:rsid w:val="001A727B"/>
    <w:rsid w:val="001A72C2"/>
    <w:rsid w:val="001A7526"/>
    <w:rsid w:val="001A75CE"/>
    <w:rsid w:val="001A785E"/>
    <w:rsid w:val="001A7975"/>
    <w:rsid w:val="001A7D4F"/>
    <w:rsid w:val="001B037F"/>
    <w:rsid w:val="001B03B7"/>
    <w:rsid w:val="001B041E"/>
    <w:rsid w:val="001B045F"/>
    <w:rsid w:val="001B0599"/>
    <w:rsid w:val="001B09AD"/>
    <w:rsid w:val="001B0B19"/>
    <w:rsid w:val="001B15C9"/>
    <w:rsid w:val="001B190F"/>
    <w:rsid w:val="001B1A87"/>
    <w:rsid w:val="001B1D92"/>
    <w:rsid w:val="001B215F"/>
    <w:rsid w:val="001B2590"/>
    <w:rsid w:val="001B2958"/>
    <w:rsid w:val="001B2EB0"/>
    <w:rsid w:val="001B2EF2"/>
    <w:rsid w:val="001B36CA"/>
    <w:rsid w:val="001B38DE"/>
    <w:rsid w:val="001B3934"/>
    <w:rsid w:val="001B3940"/>
    <w:rsid w:val="001B3B5D"/>
    <w:rsid w:val="001B3C54"/>
    <w:rsid w:val="001B3ECC"/>
    <w:rsid w:val="001B457F"/>
    <w:rsid w:val="001B45A7"/>
    <w:rsid w:val="001B4635"/>
    <w:rsid w:val="001B4703"/>
    <w:rsid w:val="001B4D92"/>
    <w:rsid w:val="001B518D"/>
    <w:rsid w:val="001B55FA"/>
    <w:rsid w:val="001B5851"/>
    <w:rsid w:val="001B5D3A"/>
    <w:rsid w:val="001B5F0C"/>
    <w:rsid w:val="001B5F13"/>
    <w:rsid w:val="001B5F15"/>
    <w:rsid w:val="001B6227"/>
    <w:rsid w:val="001B63BC"/>
    <w:rsid w:val="001B6669"/>
    <w:rsid w:val="001B677D"/>
    <w:rsid w:val="001B6876"/>
    <w:rsid w:val="001B69BD"/>
    <w:rsid w:val="001B6D0C"/>
    <w:rsid w:val="001B6D16"/>
    <w:rsid w:val="001B6D82"/>
    <w:rsid w:val="001B6E62"/>
    <w:rsid w:val="001B6F9F"/>
    <w:rsid w:val="001B7010"/>
    <w:rsid w:val="001B7323"/>
    <w:rsid w:val="001B7370"/>
    <w:rsid w:val="001B7378"/>
    <w:rsid w:val="001B749D"/>
    <w:rsid w:val="001B7733"/>
    <w:rsid w:val="001B7906"/>
    <w:rsid w:val="001B7C67"/>
    <w:rsid w:val="001B7E41"/>
    <w:rsid w:val="001B7F44"/>
    <w:rsid w:val="001C014C"/>
    <w:rsid w:val="001C01B7"/>
    <w:rsid w:val="001C0296"/>
    <w:rsid w:val="001C0432"/>
    <w:rsid w:val="001C0698"/>
    <w:rsid w:val="001C0B54"/>
    <w:rsid w:val="001C0BC3"/>
    <w:rsid w:val="001C0BC4"/>
    <w:rsid w:val="001C1425"/>
    <w:rsid w:val="001C15A5"/>
    <w:rsid w:val="001C17FE"/>
    <w:rsid w:val="001C1813"/>
    <w:rsid w:val="001C1A97"/>
    <w:rsid w:val="001C1B76"/>
    <w:rsid w:val="001C1CB5"/>
    <w:rsid w:val="001C1EC0"/>
    <w:rsid w:val="001C21B4"/>
    <w:rsid w:val="001C21BC"/>
    <w:rsid w:val="001C235F"/>
    <w:rsid w:val="001C2408"/>
    <w:rsid w:val="001C2422"/>
    <w:rsid w:val="001C269A"/>
    <w:rsid w:val="001C2710"/>
    <w:rsid w:val="001C2A22"/>
    <w:rsid w:val="001C2BA4"/>
    <w:rsid w:val="001C2CB5"/>
    <w:rsid w:val="001C3A2B"/>
    <w:rsid w:val="001C3A93"/>
    <w:rsid w:val="001C3D68"/>
    <w:rsid w:val="001C3E73"/>
    <w:rsid w:val="001C3EEA"/>
    <w:rsid w:val="001C3F7E"/>
    <w:rsid w:val="001C41EF"/>
    <w:rsid w:val="001C4443"/>
    <w:rsid w:val="001C479D"/>
    <w:rsid w:val="001C4C5C"/>
    <w:rsid w:val="001C4D1F"/>
    <w:rsid w:val="001C4D23"/>
    <w:rsid w:val="001C4F0D"/>
    <w:rsid w:val="001C51DA"/>
    <w:rsid w:val="001C52D2"/>
    <w:rsid w:val="001C56C5"/>
    <w:rsid w:val="001C5AE9"/>
    <w:rsid w:val="001C5BE4"/>
    <w:rsid w:val="001C5D2D"/>
    <w:rsid w:val="001C621E"/>
    <w:rsid w:val="001C626F"/>
    <w:rsid w:val="001C62F8"/>
    <w:rsid w:val="001C67B5"/>
    <w:rsid w:val="001C6A0E"/>
    <w:rsid w:val="001C6C21"/>
    <w:rsid w:val="001C6FAC"/>
    <w:rsid w:val="001C71EE"/>
    <w:rsid w:val="001C7268"/>
    <w:rsid w:val="001C741B"/>
    <w:rsid w:val="001C7641"/>
    <w:rsid w:val="001C78FC"/>
    <w:rsid w:val="001C7A1E"/>
    <w:rsid w:val="001C7A71"/>
    <w:rsid w:val="001C7B19"/>
    <w:rsid w:val="001C7F2A"/>
    <w:rsid w:val="001D013E"/>
    <w:rsid w:val="001D01C9"/>
    <w:rsid w:val="001D0399"/>
    <w:rsid w:val="001D04DA"/>
    <w:rsid w:val="001D058C"/>
    <w:rsid w:val="001D0884"/>
    <w:rsid w:val="001D096F"/>
    <w:rsid w:val="001D0B40"/>
    <w:rsid w:val="001D0DD1"/>
    <w:rsid w:val="001D12E6"/>
    <w:rsid w:val="001D14A8"/>
    <w:rsid w:val="001D155F"/>
    <w:rsid w:val="001D1660"/>
    <w:rsid w:val="001D18F5"/>
    <w:rsid w:val="001D1A49"/>
    <w:rsid w:val="001D1B57"/>
    <w:rsid w:val="001D1E6D"/>
    <w:rsid w:val="001D1FEF"/>
    <w:rsid w:val="001D201F"/>
    <w:rsid w:val="001D243B"/>
    <w:rsid w:val="001D24A9"/>
    <w:rsid w:val="001D2808"/>
    <w:rsid w:val="001D2CE6"/>
    <w:rsid w:val="001D2DA4"/>
    <w:rsid w:val="001D2E65"/>
    <w:rsid w:val="001D3507"/>
    <w:rsid w:val="001D363E"/>
    <w:rsid w:val="001D38FB"/>
    <w:rsid w:val="001D3CB0"/>
    <w:rsid w:val="001D3CC4"/>
    <w:rsid w:val="001D3DE0"/>
    <w:rsid w:val="001D3DFF"/>
    <w:rsid w:val="001D430D"/>
    <w:rsid w:val="001D4470"/>
    <w:rsid w:val="001D4BEB"/>
    <w:rsid w:val="001D5A9C"/>
    <w:rsid w:val="001D5C94"/>
    <w:rsid w:val="001D5E0A"/>
    <w:rsid w:val="001D638A"/>
    <w:rsid w:val="001D6478"/>
    <w:rsid w:val="001D6574"/>
    <w:rsid w:val="001D677D"/>
    <w:rsid w:val="001D6B51"/>
    <w:rsid w:val="001D6C50"/>
    <w:rsid w:val="001D6C5E"/>
    <w:rsid w:val="001D6E2D"/>
    <w:rsid w:val="001D74FE"/>
    <w:rsid w:val="001D75C7"/>
    <w:rsid w:val="001D76CC"/>
    <w:rsid w:val="001D7A0B"/>
    <w:rsid w:val="001D7C3C"/>
    <w:rsid w:val="001E0439"/>
    <w:rsid w:val="001E04C9"/>
    <w:rsid w:val="001E05C6"/>
    <w:rsid w:val="001E085D"/>
    <w:rsid w:val="001E0911"/>
    <w:rsid w:val="001E0ECB"/>
    <w:rsid w:val="001E1051"/>
    <w:rsid w:val="001E107C"/>
    <w:rsid w:val="001E1123"/>
    <w:rsid w:val="001E15A9"/>
    <w:rsid w:val="001E15E0"/>
    <w:rsid w:val="001E1605"/>
    <w:rsid w:val="001E169A"/>
    <w:rsid w:val="001E16F0"/>
    <w:rsid w:val="001E1A29"/>
    <w:rsid w:val="001E1A9D"/>
    <w:rsid w:val="001E1C26"/>
    <w:rsid w:val="001E1F07"/>
    <w:rsid w:val="001E20F1"/>
    <w:rsid w:val="001E245B"/>
    <w:rsid w:val="001E27FE"/>
    <w:rsid w:val="001E2B65"/>
    <w:rsid w:val="001E2C21"/>
    <w:rsid w:val="001E2EC3"/>
    <w:rsid w:val="001E2F2A"/>
    <w:rsid w:val="001E2F3E"/>
    <w:rsid w:val="001E2F8C"/>
    <w:rsid w:val="001E3005"/>
    <w:rsid w:val="001E3526"/>
    <w:rsid w:val="001E3604"/>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4EE8"/>
    <w:rsid w:val="001E51FE"/>
    <w:rsid w:val="001E5478"/>
    <w:rsid w:val="001E58A1"/>
    <w:rsid w:val="001E594C"/>
    <w:rsid w:val="001E59F8"/>
    <w:rsid w:val="001E5C12"/>
    <w:rsid w:val="001E5C5B"/>
    <w:rsid w:val="001E5CE9"/>
    <w:rsid w:val="001E5DE6"/>
    <w:rsid w:val="001E5E2E"/>
    <w:rsid w:val="001E6688"/>
    <w:rsid w:val="001E668C"/>
    <w:rsid w:val="001E6B2E"/>
    <w:rsid w:val="001E6E22"/>
    <w:rsid w:val="001E72FD"/>
    <w:rsid w:val="001E7333"/>
    <w:rsid w:val="001E7352"/>
    <w:rsid w:val="001E739F"/>
    <w:rsid w:val="001E7473"/>
    <w:rsid w:val="001E78C0"/>
    <w:rsid w:val="001E7E2B"/>
    <w:rsid w:val="001F00A4"/>
    <w:rsid w:val="001F01BF"/>
    <w:rsid w:val="001F02BE"/>
    <w:rsid w:val="001F02FA"/>
    <w:rsid w:val="001F06AE"/>
    <w:rsid w:val="001F08B2"/>
    <w:rsid w:val="001F0AAC"/>
    <w:rsid w:val="001F0BEE"/>
    <w:rsid w:val="001F0C2C"/>
    <w:rsid w:val="001F11E2"/>
    <w:rsid w:val="001F12E4"/>
    <w:rsid w:val="001F133D"/>
    <w:rsid w:val="001F14C1"/>
    <w:rsid w:val="001F16CB"/>
    <w:rsid w:val="001F1704"/>
    <w:rsid w:val="001F1CA5"/>
    <w:rsid w:val="001F1CAC"/>
    <w:rsid w:val="001F1F19"/>
    <w:rsid w:val="001F1F7A"/>
    <w:rsid w:val="001F20FC"/>
    <w:rsid w:val="001F28EF"/>
    <w:rsid w:val="001F2C02"/>
    <w:rsid w:val="001F2C51"/>
    <w:rsid w:val="001F34AD"/>
    <w:rsid w:val="001F3541"/>
    <w:rsid w:val="001F37FC"/>
    <w:rsid w:val="001F3AAC"/>
    <w:rsid w:val="001F3AE7"/>
    <w:rsid w:val="001F3C10"/>
    <w:rsid w:val="001F3C8A"/>
    <w:rsid w:val="001F3E02"/>
    <w:rsid w:val="001F3FCA"/>
    <w:rsid w:val="001F4171"/>
    <w:rsid w:val="001F437B"/>
    <w:rsid w:val="001F47EF"/>
    <w:rsid w:val="001F4893"/>
    <w:rsid w:val="001F4990"/>
    <w:rsid w:val="001F4BA4"/>
    <w:rsid w:val="001F4BB1"/>
    <w:rsid w:val="001F4D40"/>
    <w:rsid w:val="001F4E0F"/>
    <w:rsid w:val="001F50D2"/>
    <w:rsid w:val="001F52C6"/>
    <w:rsid w:val="001F52ED"/>
    <w:rsid w:val="001F5608"/>
    <w:rsid w:val="001F560C"/>
    <w:rsid w:val="001F60D0"/>
    <w:rsid w:val="001F617A"/>
    <w:rsid w:val="001F6239"/>
    <w:rsid w:val="001F62EA"/>
    <w:rsid w:val="001F6657"/>
    <w:rsid w:val="001F667E"/>
    <w:rsid w:val="001F66E8"/>
    <w:rsid w:val="001F6838"/>
    <w:rsid w:val="001F6DC8"/>
    <w:rsid w:val="001F7282"/>
    <w:rsid w:val="001F7443"/>
    <w:rsid w:val="001F7B9F"/>
    <w:rsid w:val="001F7C6D"/>
    <w:rsid w:val="001F7E41"/>
    <w:rsid w:val="001F7F2A"/>
    <w:rsid w:val="002000D5"/>
    <w:rsid w:val="0020011D"/>
    <w:rsid w:val="00200638"/>
    <w:rsid w:val="002007F1"/>
    <w:rsid w:val="0020083A"/>
    <w:rsid w:val="00200887"/>
    <w:rsid w:val="00200CB2"/>
    <w:rsid w:val="00200D54"/>
    <w:rsid w:val="00201304"/>
    <w:rsid w:val="00201343"/>
    <w:rsid w:val="00201693"/>
    <w:rsid w:val="00201D35"/>
    <w:rsid w:val="0020210B"/>
    <w:rsid w:val="002023B2"/>
    <w:rsid w:val="00202609"/>
    <w:rsid w:val="0020261D"/>
    <w:rsid w:val="00202830"/>
    <w:rsid w:val="00202981"/>
    <w:rsid w:val="00202BA9"/>
    <w:rsid w:val="00202D6B"/>
    <w:rsid w:val="00203036"/>
    <w:rsid w:val="002031FD"/>
    <w:rsid w:val="0020379F"/>
    <w:rsid w:val="00203AF6"/>
    <w:rsid w:val="00203BDA"/>
    <w:rsid w:val="00203C89"/>
    <w:rsid w:val="00203DEE"/>
    <w:rsid w:val="00203F7E"/>
    <w:rsid w:val="002043AC"/>
    <w:rsid w:val="00204B7C"/>
    <w:rsid w:val="00204C85"/>
    <w:rsid w:val="00205309"/>
    <w:rsid w:val="002053A1"/>
    <w:rsid w:val="0020540C"/>
    <w:rsid w:val="00205688"/>
    <w:rsid w:val="002059AC"/>
    <w:rsid w:val="00205B5A"/>
    <w:rsid w:val="00205CC9"/>
    <w:rsid w:val="00205D7C"/>
    <w:rsid w:val="00205F37"/>
    <w:rsid w:val="00205F76"/>
    <w:rsid w:val="002061E0"/>
    <w:rsid w:val="00206252"/>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BEA"/>
    <w:rsid w:val="00207C49"/>
    <w:rsid w:val="00207C66"/>
    <w:rsid w:val="00207E4B"/>
    <w:rsid w:val="0021071B"/>
    <w:rsid w:val="00210900"/>
    <w:rsid w:val="00210921"/>
    <w:rsid w:val="00210CD7"/>
    <w:rsid w:val="00210CE7"/>
    <w:rsid w:val="002112DA"/>
    <w:rsid w:val="00211457"/>
    <w:rsid w:val="002114DB"/>
    <w:rsid w:val="002115D6"/>
    <w:rsid w:val="00211696"/>
    <w:rsid w:val="00211BA9"/>
    <w:rsid w:val="00211BD7"/>
    <w:rsid w:val="00211BE0"/>
    <w:rsid w:val="00211E3F"/>
    <w:rsid w:val="00211F82"/>
    <w:rsid w:val="0021211A"/>
    <w:rsid w:val="002122D5"/>
    <w:rsid w:val="00212651"/>
    <w:rsid w:val="0021268F"/>
    <w:rsid w:val="00212935"/>
    <w:rsid w:val="0021294F"/>
    <w:rsid w:val="0021297D"/>
    <w:rsid w:val="00212A92"/>
    <w:rsid w:val="00212AB9"/>
    <w:rsid w:val="00212B22"/>
    <w:rsid w:val="00212C47"/>
    <w:rsid w:val="002134F2"/>
    <w:rsid w:val="002135C6"/>
    <w:rsid w:val="002138FA"/>
    <w:rsid w:val="00213B48"/>
    <w:rsid w:val="00213C81"/>
    <w:rsid w:val="00213E13"/>
    <w:rsid w:val="00213F07"/>
    <w:rsid w:val="002140A6"/>
    <w:rsid w:val="002141BA"/>
    <w:rsid w:val="002146A8"/>
    <w:rsid w:val="00214729"/>
    <w:rsid w:val="00214C34"/>
    <w:rsid w:val="00214D11"/>
    <w:rsid w:val="002151C8"/>
    <w:rsid w:val="00215411"/>
    <w:rsid w:val="002154B3"/>
    <w:rsid w:val="002155CA"/>
    <w:rsid w:val="002157BD"/>
    <w:rsid w:val="002158E2"/>
    <w:rsid w:val="00215939"/>
    <w:rsid w:val="00215D1C"/>
    <w:rsid w:val="00216096"/>
    <w:rsid w:val="0021641A"/>
    <w:rsid w:val="00216623"/>
    <w:rsid w:val="002166C4"/>
    <w:rsid w:val="0021696C"/>
    <w:rsid w:val="00216DE1"/>
    <w:rsid w:val="00216E0C"/>
    <w:rsid w:val="002170AF"/>
    <w:rsid w:val="002173EF"/>
    <w:rsid w:val="00217754"/>
    <w:rsid w:val="0021796F"/>
    <w:rsid w:val="002179B9"/>
    <w:rsid w:val="002179E1"/>
    <w:rsid w:val="00217AE5"/>
    <w:rsid w:val="00217B99"/>
    <w:rsid w:val="00217F5A"/>
    <w:rsid w:val="0022047D"/>
    <w:rsid w:val="002207CB"/>
    <w:rsid w:val="00220AE9"/>
    <w:rsid w:val="00220C50"/>
    <w:rsid w:val="00220DAD"/>
    <w:rsid w:val="002210AD"/>
    <w:rsid w:val="00221158"/>
    <w:rsid w:val="002214C5"/>
    <w:rsid w:val="00221761"/>
    <w:rsid w:val="00221ABE"/>
    <w:rsid w:val="00221D1E"/>
    <w:rsid w:val="00221D64"/>
    <w:rsid w:val="00221F3B"/>
    <w:rsid w:val="002228A5"/>
    <w:rsid w:val="002228FB"/>
    <w:rsid w:val="00222988"/>
    <w:rsid w:val="00222AEC"/>
    <w:rsid w:val="00222B25"/>
    <w:rsid w:val="00222C7D"/>
    <w:rsid w:val="00222D40"/>
    <w:rsid w:val="00222F65"/>
    <w:rsid w:val="002230CF"/>
    <w:rsid w:val="00223218"/>
    <w:rsid w:val="002238CC"/>
    <w:rsid w:val="0022424E"/>
    <w:rsid w:val="00224559"/>
    <w:rsid w:val="00224562"/>
    <w:rsid w:val="00225356"/>
    <w:rsid w:val="0022550F"/>
    <w:rsid w:val="00225544"/>
    <w:rsid w:val="00225551"/>
    <w:rsid w:val="00225945"/>
    <w:rsid w:val="00225BE0"/>
    <w:rsid w:val="00226101"/>
    <w:rsid w:val="002263E3"/>
    <w:rsid w:val="00226865"/>
    <w:rsid w:val="00226BB0"/>
    <w:rsid w:val="00226C65"/>
    <w:rsid w:val="00226C6B"/>
    <w:rsid w:val="0022724F"/>
    <w:rsid w:val="00227458"/>
    <w:rsid w:val="0022746C"/>
    <w:rsid w:val="002275B0"/>
    <w:rsid w:val="002275B2"/>
    <w:rsid w:val="00227688"/>
    <w:rsid w:val="00227904"/>
    <w:rsid w:val="00227D0F"/>
    <w:rsid w:val="002302DB"/>
    <w:rsid w:val="00230990"/>
    <w:rsid w:val="00230C38"/>
    <w:rsid w:val="00230D52"/>
    <w:rsid w:val="00230EF1"/>
    <w:rsid w:val="00231276"/>
    <w:rsid w:val="00231474"/>
    <w:rsid w:val="0023156C"/>
    <w:rsid w:val="00231935"/>
    <w:rsid w:val="00231E3A"/>
    <w:rsid w:val="0023222B"/>
    <w:rsid w:val="002322F2"/>
    <w:rsid w:val="002323EB"/>
    <w:rsid w:val="0023247D"/>
    <w:rsid w:val="002328AE"/>
    <w:rsid w:val="00232958"/>
    <w:rsid w:val="002329E9"/>
    <w:rsid w:val="00232C8F"/>
    <w:rsid w:val="00232D09"/>
    <w:rsid w:val="00232D73"/>
    <w:rsid w:val="00233124"/>
    <w:rsid w:val="00233396"/>
    <w:rsid w:val="00233520"/>
    <w:rsid w:val="00233818"/>
    <w:rsid w:val="00233B85"/>
    <w:rsid w:val="00233EFF"/>
    <w:rsid w:val="00234262"/>
    <w:rsid w:val="00234295"/>
    <w:rsid w:val="002342DD"/>
    <w:rsid w:val="002343F4"/>
    <w:rsid w:val="002344A0"/>
    <w:rsid w:val="00234763"/>
    <w:rsid w:val="00234A7A"/>
    <w:rsid w:val="00234B22"/>
    <w:rsid w:val="00234FAA"/>
    <w:rsid w:val="0023529D"/>
    <w:rsid w:val="002352F4"/>
    <w:rsid w:val="00235474"/>
    <w:rsid w:val="00235544"/>
    <w:rsid w:val="002356C3"/>
    <w:rsid w:val="00235763"/>
    <w:rsid w:val="002357E7"/>
    <w:rsid w:val="0023593F"/>
    <w:rsid w:val="00235A38"/>
    <w:rsid w:val="00235C7B"/>
    <w:rsid w:val="002361CA"/>
    <w:rsid w:val="0023667C"/>
    <w:rsid w:val="002368A1"/>
    <w:rsid w:val="00236AA7"/>
    <w:rsid w:val="00236B8F"/>
    <w:rsid w:val="00236DD3"/>
    <w:rsid w:val="0023702E"/>
    <w:rsid w:val="002374DD"/>
    <w:rsid w:val="0023751B"/>
    <w:rsid w:val="00237969"/>
    <w:rsid w:val="00237B9D"/>
    <w:rsid w:val="00237C3B"/>
    <w:rsid w:val="00237D10"/>
    <w:rsid w:val="00237D55"/>
    <w:rsid w:val="00237DED"/>
    <w:rsid w:val="002400A6"/>
    <w:rsid w:val="00240150"/>
    <w:rsid w:val="002401C4"/>
    <w:rsid w:val="0024078E"/>
    <w:rsid w:val="0024086C"/>
    <w:rsid w:val="00240872"/>
    <w:rsid w:val="00240AF4"/>
    <w:rsid w:val="00240CF3"/>
    <w:rsid w:val="00240E43"/>
    <w:rsid w:val="00240E56"/>
    <w:rsid w:val="00240FBA"/>
    <w:rsid w:val="002412BF"/>
    <w:rsid w:val="00241C61"/>
    <w:rsid w:val="00241EA1"/>
    <w:rsid w:val="00242006"/>
    <w:rsid w:val="0024201D"/>
    <w:rsid w:val="002421B4"/>
    <w:rsid w:val="00242AAE"/>
    <w:rsid w:val="00242E98"/>
    <w:rsid w:val="00243199"/>
    <w:rsid w:val="00243466"/>
    <w:rsid w:val="0024369C"/>
    <w:rsid w:val="002436E5"/>
    <w:rsid w:val="00243ADA"/>
    <w:rsid w:val="00243E03"/>
    <w:rsid w:val="00243E49"/>
    <w:rsid w:val="00243EC2"/>
    <w:rsid w:val="00243F28"/>
    <w:rsid w:val="00244086"/>
    <w:rsid w:val="0024422C"/>
    <w:rsid w:val="00244347"/>
    <w:rsid w:val="0024446F"/>
    <w:rsid w:val="002444F2"/>
    <w:rsid w:val="00244870"/>
    <w:rsid w:val="00244A81"/>
    <w:rsid w:val="00244CE4"/>
    <w:rsid w:val="00244DD6"/>
    <w:rsid w:val="00244F8B"/>
    <w:rsid w:val="00245113"/>
    <w:rsid w:val="0024519B"/>
    <w:rsid w:val="0024530E"/>
    <w:rsid w:val="002457C9"/>
    <w:rsid w:val="00245B09"/>
    <w:rsid w:val="00245F1A"/>
    <w:rsid w:val="0024612D"/>
    <w:rsid w:val="002463DA"/>
    <w:rsid w:val="00246453"/>
    <w:rsid w:val="002464E0"/>
    <w:rsid w:val="00246561"/>
    <w:rsid w:val="00246A07"/>
    <w:rsid w:val="00246A67"/>
    <w:rsid w:val="00246CC3"/>
    <w:rsid w:val="00246FF9"/>
    <w:rsid w:val="002471CC"/>
    <w:rsid w:val="0024748D"/>
    <w:rsid w:val="002474B9"/>
    <w:rsid w:val="002476C3"/>
    <w:rsid w:val="002476D8"/>
    <w:rsid w:val="00247724"/>
    <w:rsid w:val="0024789E"/>
    <w:rsid w:val="002478D2"/>
    <w:rsid w:val="00247B01"/>
    <w:rsid w:val="002502DE"/>
    <w:rsid w:val="002503F2"/>
    <w:rsid w:val="002506CB"/>
    <w:rsid w:val="00250833"/>
    <w:rsid w:val="00250A1E"/>
    <w:rsid w:val="00250F3B"/>
    <w:rsid w:val="002510A0"/>
    <w:rsid w:val="0025126E"/>
    <w:rsid w:val="00251437"/>
    <w:rsid w:val="00251743"/>
    <w:rsid w:val="0025177C"/>
    <w:rsid w:val="00251790"/>
    <w:rsid w:val="00251B02"/>
    <w:rsid w:val="00251EA9"/>
    <w:rsid w:val="002521C5"/>
    <w:rsid w:val="002522BE"/>
    <w:rsid w:val="0025230A"/>
    <w:rsid w:val="00252473"/>
    <w:rsid w:val="00252741"/>
    <w:rsid w:val="0025274E"/>
    <w:rsid w:val="00252753"/>
    <w:rsid w:val="00252BF7"/>
    <w:rsid w:val="00253028"/>
    <w:rsid w:val="0025337F"/>
    <w:rsid w:val="002534E6"/>
    <w:rsid w:val="0025351C"/>
    <w:rsid w:val="0025357B"/>
    <w:rsid w:val="002538D9"/>
    <w:rsid w:val="00253CCD"/>
    <w:rsid w:val="00253CF2"/>
    <w:rsid w:val="00253FAA"/>
    <w:rsid w:val="00253FB1"/>
    <w:rsid w:val="002545BB"/>
    <w:rsid w:val="00254B0F"/>
    <w:rsid w:val="00254B9A"/>
    <w:rsid w:val="00254C8E"/>
    <w:rsid w:val="00254C96"/>
    <w:rsid w:val="00254F1C"/>
    <w:rsid w:val="002550C2"/>
    <w:rsid w:val="002552C6"/>
    <w:rsid w:val="00255B9E"/>
    <w:rsid w:val="00255D3F"/>
    <w:rsid w:val="0025619C"/>
    <w:rsid w:val="00256478"/>
    <w:rsid w:val="0025650F"/>
    <w:rsid w:val="002565C2"/>
    <w:rsid w:val="002565E8"/>
    <w:rsid w:val="0025689F"/>
    <w:rsid w:val="00256B58"/>
    <w:rsid w:val="00256B72"/>
    <w:rsid w:val="00256C8B"/>
    <w:rsid w:val="002572EA"/>
    <w:rsid w:val="002573BB"/>
    <w:rsid w:val="002575CB"/>
    <w:rsid w:val="002579C8"/>
    <w:rsid w:val="00257BA5"/>
    <w:rsid w:val="00257C26"/>
    <w:rsid w:val="00257E9D"/>
    <w:rsid w:val="00260491"/>
    <w:rsid w:val="0026064D"/>
    <w:rsid w:val="00260753"/>
    <w:rsid w:val="002609BD"/>
    <w:rsid w:val="00260B2E"/>
    <w:rsid w:val="00260B57"/>
    <w:rsid w:val="00260DC3"/>
    <w:rsid w:val="0026130C"/>
    <w:rsid w:val="00261432"/>
    <w:rsid w:val="002617E4"/>
    <w:rsid w:val="00261A6F"/>
    <w:rsid w:val="00261CD7"/>
    <w:rsid w:val="00261E4B"/>
    <w:rsid w:val="00262026"/>
    <w:rsid w:val="00262256"/>
    <w:rsid w:val="002625DD"/>
    <w:rsid w:val="0026283F"/>
    <w:rsid w:val="00262D3B"/>
    <w:rsid w:val="00262D69"/>
    <w:rsid w:val="00262E02"/>
    <w:rsid w:val="00262E44"/>
    <w:rsid w:val="00263019"/>
    <w:rsid w:val="002630C9"/>
    <w:rsid w:val="002631A0"/>
    <w:rsid w:val="00263241"/>
    <w:rsid w:val="002633A6"/>
    <w:rsid w:val="0026342A"/>
    <w:rsid w:val="002635A2"/>
    <w:rsid w:val="0026360C"/>
    <w:rsid w:val="0026371B"/>
    <w:rsid w:val="00263BEE"/>
    <w:rsid w:val="00263CEB"/>
    <w:rsid w:val="00264367"/>
    <w:rsid w:val="002644CE"/>
    <w:rsid w:val="002646A3"/>
    <w:rsid w:val="002646B3"/>
    <w:rsid w:val="002647C7"/>
    <w:rsid w:val="002648B0"/>
    <w:rsid w:val="00264F6D"/>
    <w:rsid w:val="002652B0"/>
    <w:rsid w:val="002656F9"/>
    <w:rsid w:val="002658BE"/>
    <w:rsid w:val="00265D85"/>
    <w:rsid w:val="00265D91"/>
    <w:rsid w:val="0026623C"/>
    <w:rsid w:val="00266275"/>
    <w:rsid w:val="002664D2"/>
    <w:rsid w:val="00266597"/>
    <w:rsid w:val="00266604"/>
    <w:rsid w:val="0026661C"/>
    <w:rsid w:val="00266C34"/>
    <w:rsid w:val="00266D94"/>
    <w:rsid w:val="00266E6B"/>
    <w:rsid w:val="00266EDF"/>
    <w:rsid w:val="0026700A"/>
    <w:rsid w:val="002671BE"/>
    <w:rsid w:val="00267592"/>
    <w:rsid w:val="00267DBA"/>
    <w:rsid w:val="002701A0"/>
    <w:rsid w:val="002702EC"/>
    <w:rsid w:val="002703BD"/>
    <w:rsid w:val="00270946"/>
    <w:rsid w:val="00270E90"/>
    <w:rsid w:val="00271179"/>
    <w:rsid w:val="0027121D"/>
    <w:rsid w:val="0027125C"/>
    <w:rsid w:val="00271400"/>
    <w:rsid w:val="00271414"/>
    <w:rsid w:val="0027157C"/>
    <w:rsid w:val="002717A3"/>
    <w:rsid w:val="00271A29"/>
    <w:rsid w:val="00271AC2"/>
    <w:rsid w:val="00271BBA"/>
    <w:rsid w:val="00271ED5"/>
    <w:rsid w:val="00271FAF"/>
    <w:rsid w:val="00272414"/>
    <w:rsid w:val="002726EB"/>
    <w:rsid w:val="002729B3"/>
    <w:rsid w:val="00272C72"/>
    <w:rsid w:val="00272CED"/>
    <w:rsid w:val="002731E1"/>
    <w:rsid w:val="0027382C"/>
    <w:rsid w:val="00273AA1"/>
    <w:rsid w:val="00273C79"/>
    <w:rsid w:val="00273CCD"/>
    <w:rsid w:val="00273EB1"/>
    <w:rsid w:val="00274054"/>
    <w:rsid w:val="002740FA"/>
    <w:rsid w:val="00274461"/>
    <w:rsid w:val="00274641"/>
    <w:rsid w:val="00274715"/>
    <w:rsid w:val="002748BD"/>
    <w:rsid w:val="0027490C"/>
    <w:rsid w:val="0027491E"/>
    <w:rsid w:val="00274A84"/>
    <w:rsid w:val="00274BDE"/>
    <w:rsid w:val="00274EE9"/>
    <w:rsid w:val="00274FDD"/>
    <w:rsid w:val="00275037"/>
    <w:rsid w:val="00275164"/>
    <w:rsid w:val="00275303"/>
    <w:rsid w:val="00275625"/>
    <w:rsid w:val="00275762"/>
    <w:rsid w:val="002758AC"/>
    <w:rsid w:val="00275952"/>
    <w:rsid w:val="00275DE8"/>
    <w:rsid w:val="002761E3"/>
    <w:rsid w:val="0027628C"/>
    <w:rsid w:val="002763EA"/>
    <w:rsid w:val="002764A4"/>
    <w:rsid w:val="0027662B"/>
    <w:rsid w:val="002766C7"/>
    <w:rsid w:val="0027729C"/>
    <w:rsid w:val="0027788C"/>
    <w:rsid w:val="00277E1B"/>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CEC"/>
    <w:rsid w:val="00281D2C"/>
    <w:rsid w:val="00281F30"/>
    <w:rsid w:val="00281FAD"/>
    <w:rsid w:val="002822A6"/>
    <w:rsid w:val="00282534"/>
    <w:rsid w:val="00282907"/>
    <w:rsid w:val="00282B5F"/>
    <w:rsid w:val="00282CFE"/>
    <w:rsid w:val="002830A5"/>
    <w:rsid w:val="002830AC"/>
    <w:rsid w:val="002830D4"/>
    <w:rsid w:val="002832C2"/>
    <w:rsid w:val="002833A2"/>
    <w:rsid w:val="0028379E"/>
    <w:rsid w:val="00283CD8"/>
    <w:rsid w:val="00283D10"/>
    <w:rsid w:val="00283D1D"/>
    <w:rsid w:val="00283D3F"/>
    <w:rsid w:val="00283E58"/>
    <w:rsid w:val="00284367"/>
    <w:rsid w:val="0028441C"/>
    <w:rsid w:val="00284D1E"/>
    <w:rsid w:val="00285282"/>
    <w:rsid w:val="00285284"/>
    <w:rsid w:val="00285AE9"/>
    <w:rsid w:val="00285B7D"/>
    <w:rsid w:val="00285CB0"/>
    <w:rsid w:val="00285ED7"/>
    <w:rsid w:val="00285F21"/>
    <w:rsid w:val="00285F3E"/>
    <w:rsid w:val="0028612F"/>
    <w:rsid w:val="002863B0"/>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1C6"/>
    <w:rsid w:val="00290475"/>
    <w:rsid w:val="00290769"/>
    <w:rsid w:val="00290AA9"/>
    <w:rsid w:val="00290B68"/>
    <w:rsid w:val="00290D5F"/>
    <w:rsid w:val="00290E59"/>
    <w:rsid w:val="00290F9E"/>
    <w:rsid w:val="00290FFD"/>
    <w:rsid w:val="00291054"/>
    <w:rsid w:val="002910D7"/>
    <w:rsid w:val="00291136"/>
    <w:rsid w:val="002911A8"/>
    <w:rsid w:val="0029120D"/>
    <w:rsid w:val="002912F0"/>
    <w:rsid w:val="0029133F"/>
    <w:rsid w:val="002913CB"/>
    <w:rsid w:val="0029147F"/>
    <w:rsid w:val="002914F5"/>
    <w:rsid w:val="00291567"/>
    <w:rsid w:val="002915CE"/>
    <w:rsid w:val="0029199B"/>
    <w:rsid w:val="00291A0E"/>
    <w:rsid w:val="00291BBE"/>
    <w:rsid w:val="0029206F"/>
    <w:rsid w:val="0029232C"/>
    <w:rsid w:val="0029239F"/>
    <w:rsid w:val="00292409"/>
    <w:rsid w:val="0029254E"/>
    <w:rsid w:val="002929C2"/>
    <w:rsid w:val="00292B5D"/>
    <w:rsid w:val="00292B64"/>
    <w:rsid w:val="00292C9D"/>
    <w:rsid w:val="00292F50"/>
    <w:rsid w:val="00293328"/>
    <w:rsid w:val="00293363"/>
    <w:rsid w:val="0029338B"/>
    <w:rsid w:val="00293C61"/>
    <w:rsid w:val="00293CE3"/>
    <w:rsid w:val="00293E8F"/>
    <w:rsid w:val="00293F4E"/>
    <w:rsid w:val="00293FF9"/>
    <w:rsid w:val="0029429A"/>
    <w:rsid w:val="0029440D"/>
    <w:rsid w:val="002947AC"/>
    <w:rsid w:val="0029493F"/>
    <w:rsid w:val="00294B71"/>
    <w:rsid w:val="00295208"/>
    <w:rsid w:val="002954A1"/>
    <w:rsid w:val="00295560"/>
    <w:rsid w:val="002955EE"/>
    <w:rsid w:val="00295A03"/>
    <w:rsid w:val="00295D72"/>
    <w:rsid w:val="00295E2B"/>
    <w:rsid w:val="00295ED8"/>
    <w:rsid w:val="00296077"/>
    <w:rsid w:val="00296143"/>
    <w:rsid w:val="002967F8"/>
    <w:rsid w:val="00296C0B"/>
    <w:rsid w:val="00296CD7"/>
    <w:rsid w:val="00297314"/>
    <w:rsid w:val="002974BF"/>
    <w:rsid w:val="00297743"/>
    <w:rsid w:val="0029795D"/>
    <w:rsid w:val="00297B94"/>
    <w:rsid w:val="00297BCE"/>
    <w:rsid w:val="00297D26"/>
    <w:rsid w:val="002A0348"/>
    <w:rsid w:val="002A04D2"/>
    <w:rsid w:val="002A0881"/>
    <w:rsid w:val="002A0B64"/>
    <w:rsid w:val="002A0E29"/>
    <w:rsid w:val="002A0F7E"/>
    <w:rsid w:val="002A1BAA"/>
    <w:rsid w:val="002A1CAD"/>
    <w:rsid w:val="002A1E47"/>
    <w:rsid w:val="002A1E6B"/>
    <w:rsid w:val="002A22A1"/>
    <w:rsid w:val="002A23B1"/>
    <w:rsid w:val="002A243C"/>
    <w:rsid w:val="002A2461"/>
    <w:rsid w:val="002A2A7A"/>
    <w:rsid w:val="002A2B70"/>
    <w:rsid w:val="002A2EDF"/>
    <w:rsid w:val="002A3114"/>
    <w:rsid w:val="002A3ABA"/>
    <w:rsid w:val="002A3FAE"/>
    <w:rsid w:val="002A4258"/>
    <w:rsid w:val="002A42C4"/>
    <w:rsid w:val="002A44E2"/>
    <w:rsid w:val="002A45D8"/>
    <w:rsid w:val="002A4B57"/>
    <w:rsid w:val="002A4D6F"/>
    <w:rsid w:val="002A4EB0"/>
    <w:rsid w:val="002A5019"/>
    <w:rsid w:val="002A57E1"/>
    <w:rsid w:val="002A5812"/>
    <w:rsid w:val="002A5A4A"/>
    <w:rsid w:val="002A5BD5"/>
    <w:rsid w:val="002A5C9F"/>
    <w:rsid w:val="002A6135"/>
    <w:rsid w:val="002A62D9"/>
    <w:rsid w:val="002A6593"/>
    <w:rsid w:val="002A6A78"/>
    <w:rsid w:val="002A6C9F"/>
    <w:rsid w:val="002A6D2B"/>
    <w:rsid w:val="002A6F90"/>
    <w:rsid w:val="002A6FB3"/>
    <w:rsid w:val="002A7368"/>
    <w:rsid w:val="002A76CA"/>
    <w:rsid w:val="002A7875"/>
    <w:rsid w:val="002A7939"/>
    <w:rsid w:val="002A79B0"/>
    <w:rsid w:val="002A7D8E"/>
    <w:rsid w:val="002B01C7"/>
    <w:rsid w:val="002B0238"/>
    <w:rsid w:val="002B03A3"/>
    <w:rsid w:val="002B0694"/>
    <w:rsid w:val="002B0787"/>
    <w:rsid w:val="002B07FC"/>
    <w:rsid w:val="002B0BBB"/>
    <w:rsid w:val="002B0BBD"/>
    <w:rsid w:val="002B0C5D"/>
    <w:rsid w:val="002B0CB3"/>
    <w:rsid w:val="002B10F5"/>
    <w:rsid w:val="002B1260"/>
    <w:rsid w:val="002B15A9"/>
    <w:rsid w:val="002B1610"/>
    <w:rsid w:val="002B1B76"/>
    <w:rsid w:val="002B1EB3"/>
    <w:rsid w:val="002B1F95"/>
    <w:rsid w:val="002B1FAC"/>
    <w:rsid w:val="002B22A4"/>
    <w:rsid w:val="002B22D7"/>
    <w:rsid w:val="002B2937"/>
    <w:rsid w:val="002B2F28"/>
    <w:rsid w:val="002B2F5E"/>
    <w:rsid w:val="002B3110"/>
    <w:rsid w:val="002B313A"/>
    <w:rsid w:val="002B33DA"/>
    <w:rsid w:val="002B370D"/>
    <w:rsid w:val="002B3BC2"/>
    <w:rsid w:val="002B3CB6"/>
    <w:rsid w:val="002B42B6"/>
    <w:rsid w:val="002B4587"/>
    <w:rsid w:val="002B465C"/>
    <w:rsid w:val="002B4867"/>
    <w:rsid w:val="002B4D65"/>
    <w:rsid w:val="002B4EBD"/>
    <w:rsid w:val="002B507F"/>
    <w:rsid w:val="002B5155"/>
    <w:rsid w:val="002B5523"/>
    <w:rsid w:val="002B5765"/>
    <w:rsid w:val="002B5795"/>
    <w:rsid w:val="002B57A1"/>
    <w:rsid w:val="002B5940"/>
    <w:rsid w:val="002B5BD6"/>
    <w:rsid w:val="002B5D98"/>
    <w:rsid w:val="002B5E30"/>
    <w:rsid w:val="002B5E45"/>
    <w:rsid w:val="002B5EA8"/>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0C1"/>
    <w:rsid w:val="002C018C"/>
    <w:rsid w:val="002C04E2"/>
    <w:rsid w:val="002C061B"/>
    <w:rsid w:val="002C09D3"/>
    <w:rsid w:val="002C0AF7"/>
    <w:rsid w:val="002C0DD1"/>
    <w:rsid w:val="002C1254"/>
    <w:rsid w:val="002C1378"/>
    <w:rsid w:val="002C1515"/>
    <w:rsid w:val="002C1694"/>
    <w:rsid w:val="002C1A13"/>
    <w:rsid w:val="002C1FF8"/>
    <w:rsid w:val="002C22B6"/>
    <w:rsid w:val="002C22EF"/>
    <w:rsid w:val="002C247F"/>
    <w:rsid w:val="002C2491"/>
    <w:rsid w:val="002C2645"/>
    <w:rsid w:val="002C26B3"/>
    <w:rsid w:val="002C27E7"/>
    <w:rsid w:val="002C28E5"/>
    <w:rsid w:val="002C2B91"/>
    <w:rsid w:val="002C2D40"/>
    <w:rsid w:val="002C2E8D"/>
    <w:rsid w:val="002C3233"/>
    <w:rsid w:val="002C3590"/>
    <w:rsid w:val="002C362D"/>
    <w:rsid w:val="002C38D2"/>
    <w:rsid w:val="002C392F"/>
    <w:rsid w:val="002C3953"/>
    <w:rsid w:val="002C3DC8"/>
    <w:rsid w:val="002C4414"/>
    <w:rsid w:val="002C4452"/>
    <w:rsid w:val="002C480F"/>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A43"/>
    <w:rsid w:val="002C6BF1"/>
    <w:rsid w:val="002C6D83"/>
    <w:rsid w:val="002C6F4D"/>
    <w:rsid w:val="002C7090"/>
    <w:rsid w:val="002C71C5"/>
    <w:rsid w:val="002C734B"/>
    <w:rsid w:val="002C7649"/>
    <w:rsid w:val="002C774A"/>
    <w:rsid w:val="002C7A16"/>
    <w:rsid w:val="002C7A89"/>
    <w:rsid w:val="002C7AAB"/>
    <w:rsid w:val="002C7DFD"/>
    <w:rsid w:val="002C7EE9"/>
    <w:rsid w:val="002C7FBC"/>
    <w:rsid w:val="002D06D6"/>
    <w:rsid w:val="002D078F"/>
    <w:rsid w:val="002D08C0"/>
    <w:rsid w:val="002D09A5"/>
    <w:rsid w:val="002D0A81"/>
    <w:rsid w:val="002D0B82"/>
    <w:rsid w:val="002D1070"/>
    <w:rsid w:val="002D12AE"/>
    <w:rsid w:val="002D15A9"/>
    <w:rsid w:val="002D16FF"/>
    <w:rsid w:val="002D17AB"/>
    <w:rsid w:val="002D17F9"/>
    <w:rsid w:val="002D1C34"/>
    <w:rsid w:val="002D1D6E"/>
    <w:rsid w:val="002D1EA2"/>
    <w:rsid w:val="002D2279"/>
    <w:rsid w:val="002D2447"/>
    <w:rsid w:val="002D2479"/>
    <w:rsid w:val="002D2519"/>
    <w:rsid w:val="002D255C"/>
    <w:rsid w:val="002D2F73"/>
    <w:rsid w:val="002D2F94"/>
    <w:rsid w:val="002D30F4"/>
    <w:rsid w:val="002D313A"/>
    <w:rsid w:val="002D3287"/>
    <w:rsid w:val="002D3399"/>
    <w:rsid w:val="002D382D"/>
    <w:rsid w:val="002D3962"/>
    <w:rsid w:val="002D39B4"/>
    <w:rsid w:val="002D3BD2"/>
    <w:rsid w:val="002D3C1F"/>
    <w:rsid w:val="002D44E7"/>
    <w:rsid w:val="002D4520"/>
    <w:rsid w:val="002D4706"/>
    <w:rsid w:val="002D4831"/>
    <w:rsid w:val="002D4907"/>
    <w:rsid w:val="002D4BEE"/>
    <w:rsid w:val="002D4C07"/>
    <w:rsid w:val="002D4D31"/>
    <w:rsid w:val="002D4E29"/>
    <w:rsid w:val="002D4EBB"/>
    <w:rsid w:val="002D4F83"/>
    <w:rsid w:val="002D50BB"/>
    <w:rsid w:val="002D5195"/>
    <w:rsid w:val="002D5230"/>
    <w:rsid w:val="002D5338"/>
    <w:rsid w:val="002D55D5"/>
    <w:rsid w:val="002D5C34"/>
    <w:rsid w:val="002D5DE1"/>
    <w:rsid w:val="002D612E"/>
    <w:rsid w:val="002D6664"/>
    <w:rsid w:val="002D6779"/>
    <w:rsid w:val="002D67F3"/>
    <w:rsid w:val="002D68A7"/>
    <w:rsid w:val="002D68DA"/>
    <w:rsid w:val="002D6AEA"/>
    <w:rsid w:val="002D6B72"/>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504"/>
    <w:rsid w:val="002E093C"/>
    <w:rsid w:val="002E0BB0"/>
    <w:rsid w:val="002E0FC6"/>
    <w:rsid w:val="002E138C"/>
    <w:rsid w:val="002E1691"/>
    <w:rsid w:val="002E16C0"/>
    <w:rsid w:val="002E1857"/>
    <w:rsid w:val="002E1B11"/>
    <w:rsid w:val="002E1DBC"/>
    <w:rsid w:val="002E210F"/>
    <w:rsid w:val="002E251E"/>
    <w:rsid w:val="002E254A"/>
    <w:rsid w:val="002E2560"/>
    <w:rsid w:val="002E29E7"/>
    <w:rsid w:val="002E2C4F"/>
    <w:rsid w:val="002E320E"/>
    <w:rsid w:val="002E34F6"/>
    <w:rsid w:val="002E37FA"/>
    <w:rsid w:val="002E3820"/>
    <w:rsid w:val="002E38DE"/>
    <w:rsid w:val="002E3B5F"/>
    <w:rsid w:val="002E3CEC"/>
    <w:rsid w:val="002E40CA"/>
    <w:rsid w:val="002E42FD"/>
    <w:rsid w:val="002E43C6"/>
    <w:rsid w:val="002E44F1"/>
    <w:rsid w:val="002E4A08"/>
    <w:rsid w:val="002E4CA8"/>
    <w:rsid w:val="002E4D1F"/>
    <w:rsid w:val="002E4D77"/>
    <w:rsid w:val="002E5086"/>
    <w:rsid w:val="002E508A"/>
    <w:rsid w:val="002E54C1"/>
    <w:rsid w:val="002E5658"/>
    <w:rsid w:val="002E56EC"/>
    <w:rsid w:val="002E5771"/>
    <w:rsid w:val="002E5874"/>
    <w:rsid w:val="002E58DC"/>
    <w:rsid w:val="002E5A80"/>
    <w:rsid w:val="002E5B8B"/>
    <w:rsid w:val="002E5DDA"/>
    <w:rsid w:val="002E5DE9"/>
    <w:rsid w:val="002E611F"/>
    <w:rsid w:val="002E6144"/>
    <w:rsid w:val="002E63C3"/>
    <w:rsid w:val="002E657B"/>
    <w:rsid w:val="002E6626"/>
    <w:rsid w:val="002E6742"/>
    <w:rsid w:val="002E67BB"/>
    <w:rsid w:val="002E6B2F"/>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0F86"/>
    <w:rsid w:val="002F1255"/>
    <w:rsid w:val="002F170A"/>
    <w:rsid w:val="002F1CC2"/>
    <w:rsid w:val="002F1DC3"/>
    <w:rsid w:val="002F1F24"/>
    <w:rsid w:val="002F214C"/>
    <w:rsid w:val="002F22CC"/>
    <w:rsid w:val="002F267B"/>
    <w:rsid w:val="002F26DF"/>
    <w:rsid w:val="002F2779"/>
    <w:rsid w:val="002F27CE"/>
    <w:rsid w:val="002F316D"/>
    <w:rsid w:val="002F3228"/>
    <w:rsid w:val="002F3961"/>
    <w:rsid w:val="002F3BBE"/>
    <w:rsid w:val="002F3D9C"/>
    <w:rsid w:val="002F40B1"/>
    <w:rsid w:val="002F4476"/>
    <w:rsid w:val="002F4687"/>
    <w:rsid w:val="002F48D6"/>
    <w:rsid w:val="002F4C5D"/>
    <w:rsid w:val="002F4CC1"/>
    <w:rsid w:val="002F4CCB"/>
    <w:rsid w:val="002F507D"/>
    <w:rsid w:val="002F51AA"/>
    <w:rsid w:val="002F5ADB"/>
    <w:rsid w:val="002F5CA8"/>
    <w:rsid w:val="002F5E47"/>
    <w:rsid w:val="002F5FED"/>
    <w:rsid w:val="002F6093"/>
    <w:rsid w:val="002F621E"/>
    <w:rsid w:val="002F6278"/>
    <w:rsid w:val="002F6AC9"/>
    <w:rsid w:val="002F6E43"/>
    <w:rsid w:val="002F7065"/>
    <w:rsid w:val="002F7199"/>
    <w:rsid w:val="002F73AF"/>
    <w:rsid w:val="002F7573"/>
    <w:rsid w:val="002F776A"/>
    <w:rsid w:val="002F7A43"/>
    <w:rsid w:val="002F7BE9"/>
    <w:rsid w:val="002F7C08"/>
    <w:rsid w:val="002F7CF7"/>
    <w:rsid w:val="00300156"/>
    <w:rsid w:val="0030023B"/>
    <w:rsid w:val="0030043B"/>
    <w:rsid w:val="00300477"/>
    <w:rsid w:val="00300765"/>
    <w:rsid w:val="00300C5D"/>
    <w:rsid w:val="00300DF9"/>
    <w:rsid w:val="0030106E"/>
    <w:rsid w:val="0030112D"/>
    <w:rsid w:val="00301223"/>
    <w:rsid w:val="00301353"/>
    <w:rsid w:val="00301748"/>
    <w:rsid w:val="00301957"/>
    <w:rsid w:val="00302017"/>
    <w:rsid w:val="0030207B"/>
    <w:rsid w:val="003020EC"/>
    <w:rsid w:val="0030256F"/>
    <w:rsid w:val="00302675"/>
    <w:rsid w:val="003028CB"/>
    <w:rsid w:val="00302921"/>
    <w:rsid w:val="00302951"/>
    <w:rsid w:val="003031A1"/>
    <w:rsid w:val="00303213"/>
    <w:rsid w:val="00303254"/>
    <w:rsid w:val="00303392"/>
    <w:rsid w:val="003033D6"/>
    <w:rsid w:val="003036EA"/>
    <w:rsid w:val="003038B1"/>
    <w:rsid w:val="003039E6"/>
    <w:rsid w:val="00303A79"/>
    <w:rsid w:val="00303AF5"/>
    <w:rsid w:val="00303B18"/>
    <w:rsid w:val="00303C80"/>
    <w:rsid w:val="00303DAA"/>
    <w:rsid w:val="0030409B"/>
    <w:rsid w:val="0030430A"/>
    <w:rsid w:val="003043F4"/>
    <w:rsid w:val="0030448E"/>
    <w:rsid w:val="00304737"/>
    <w:rsid w:val="003049E1"/>
    <w:rsid w:val="00304A8F"/>
    <w:rsid w:val="00304D2C"/>
    <w:rsid w:val="00304E2C"/>
    <w:rsid w:val="00305406"/>
    <w:rsid w:val="00305417"/>
    <w:rsid w:val="0030542F"/>
    <w:rsid w:val="00305450"/>
    <w:rsid w:val="00305502"/>
    <w:rsid w:val="003057C4"/>
    <w:rsid w:val="00305899"/>
    <w:rsid w:val="0030595F"/>
    <w:rsid w:val="00305A1A"/>
    <w:rsid w:val="00305C9B"/>
    <w:rsid w:val="00306252"/>
    <w:rsid w:val="00306521"/>
    <w:rsid w:val="0030658E"/>
    <w:rsid w:val="0030680B"/>
    <w:rsid w:val="00306883"/>
    <w:rsid w:val="003069A9"/>
    <w:rsid w:val="00306BAC"/>
    <w:rsid w:val="00306D8F"/>
    <w:rsid w:val="00306DCC"/>
    <w:rsid w:val="00306FF6"/>
    <w:rsid w:val="00307122"/>
    <w:rsid w:val="003076DA"/>
    <w:rsid w:val="0030770B"/>
    <w:rsid w:val="003077C8"/>
    <w:rsid w:val="00307A3D"/>
    <w:rsid w:val="00307A63"/>
    <w:rsid w:val="00307BFE"/>
    <w:rsid w:val="00307C54"/>
    <w:rsid w:val="00307C82"/>
    <w:rsid w:val="00310151"/>
    <w:rsid w:val="00310251"/>
    <w:rsid w:val="0031039C"/>
    <w:rsid w:val="00310A61"/>
    <w:rsid w:val="00310B79"/>
    <w:rsid w:val="00310C8F"/>
    <w:rsid w:val="00310DCE"/>
    <w:rsid w:val="0031116A"/>
    <w:rsid w:val="003113D3"/>
    <w:rsid w:val="0031142E"/>
    <w:rsid w:val="00311614"/>
    <w:rsid w:val="00311A75"/>
    <w:rsid w:val="00311BD8"/>
    <w:rsid w:val="00311C72"/>
    <w:rsid w:val="00311D0C"/>
    <w:rsid w:val="00311D29"/>
    <w:rsid w:val="00311E15"/>
    <w:rsid w:val="0031203F"/>
    <w:rsid w:val="00312041"/>
    <w:rsid w:val="003120CC"/>
    <w:rsid w:val="00312301"/>
    <w:rsid w:val="003123AA"/>
    <w:rsid w:val="003123D4"/>
    <w:rsid w:val="0031256E"/>
    <w:rsid w:val="003131F5"/>
    <w:rsid w:val="003132D7"/>
    <w:rsid w:val="0031357B"/>
    <w:rsid w:val="00313649"/>
    <w:rsid w:val="00313C5A"/>
    <w:rsid w:val="00314056"/>
    <w:rsid w:val="00314445"/>
    <w:rsid w:val="003145CD"/>
    <w:rsid w:val="00314632"/>
    <w:rsid w:val="00314685"/>
    <w:rsid w:val="00314AB1"/>
    <w:rsid w:val="00314BD1"/>
    <w:rsid w:val="00314D4D"/>
    <w:rsid w:val="00314F85"/>
    <w:rsid w:val="003150C6"/>
    <w:rsid w:val="00315119"/>
    <w:rsid w:val="003152F9"/>
    <w:rsid w:val="003154CD"/>
    <w:rsid w:val="00315752"/>
    <w:rsid w:val="00315D43"/>
    <w:rsid w:val="00315E27"/>
    <w:rsid w:val="00316464"/>
    <w:rsid w:val="003165F2"/>
    <w:rsid w:val="003168AB"/>
    <w:rsid w:val="003169A1"/>
    <w:rsid w:val="00316C69"/>
    <w:rsid w:val="0031709C"/>
    <w:rsid w:val="003175CB"/>
    <w:rsid w:val="003178FD"/>
    <w:rsid w:val="00317AF2"/>
    <w:rsid w:val="00317BD7"/>
    <w:rsid w:val="00317DEF"/>
    <w:rsid w:val="00317E52"/>
    <w:rsid w:val="00317F2E"/>
    <w:rsid w:val="00317F6E"/>
    <w:rsid w:val="0032067E"/>
    <w:rsid w:val="003207D4"/>
    <w:rsid w:val="0032084E"/>
    <w:rsid w:val="00320CAE"/>
    <w:rsid w:val="00320E2B"/>
    <w:rsid w:val="003213C0"/>
    <w:rsid w:val="003218CC"/>
    <w:rsid w:val="00321D1B"/>
    <w:rsid w:val="003220D6"/>
    <w:rsid w:val="003222E4"/>
    <w:rsid w:val="00322A67"/>
    <w:rsid w:val="00322BF3"/>
    <w:rsid w:val="00322CB6"/>
    <w:rsid w:val="00322E41"/>
    <w:rsid w:val="00322F3E"/>
    <w:rsid w:val="00322F42"/>
    <w:rsid w:val="0032303C"/>
    <w:rsid w:val="00323092"/>
    <w:rsid w:val="00323152"/>
    <w:rsid w:val="00323161"/>
    <w:rsid w:val="003231D0"/>
    <w:rsid w:val="003232F4"/>
    <w:rsid w:val="00323335"/>
    <w:rsid w:val="003237CF"/>
    <w:rsid w:val="00323922"/>
    <w:rsid w:val="003239A5"/>
    <w:rsid w:val="00323D47"/>
    <w:rsid w:val="003242C1"/>
    <w:rsid w:val="0032441E"/>
    <w:rsid w:val="00324577"/>
    <w:rsid w:val="003248B3"/>
    <w:rsid w:val="00324CC7"/>
    <w:rsid w:val="003254AE"/>
    <w:rsid w:val="003257CB"/>
    <w:rsid w:val="00325E81"/>
    <w:rsid w:val="00325F1F"/>
    <w:rsid w:val="00325FFA"/>
    <w:rsid w:val="0032602D"/>
    <w:rsid w:val="003261E7"/>
    <w:rsid w:val="00326259"/>
    <w:rsid w:val="00326292"/>
    <w:rsid w:val="00326472"/>
    <w:rsid w:val="00326689"/>
    <w:rsid w:val="003266C9"/>
    <w:rsid w:val="00326C5C"/>
    <w:rsid w:val="00326D1B"/>
    <w:rsid w:val="00327290"/>
    <w:rsid w:val="00327424"/>
    <w:rsid w:val="00327509"/>
    <w:rsid w:val="003276AD"/>
    <w:rsid w:val="0032781A"/>
    <w:rsid w:val="0032787E"/>
    <w:rsid w:val="003278F0"/>
    <w:rsid w:val="00327D50"/>
    <w:rsid w:val="00330089"/>
    <w:rsid w:val="00330196"/>
    <w:rsid w:val="003302F1"/>
    <w:rsid w:val="0033077D"/>
    <w:rsid w:val="0033088D"/>
    <w:rsid w:val="00330F36"/>
    <w:rsid w:val="0033119F"/>
    <w:rsid w:val="003315AE"/>
    <w:rsid w:val="0033162B"/>
    <w:rsid w:val="003316B7"/>
    <w:rsid w:val="003317C0"/>
    <w:rsid w:val="00331B28"/>
    <w:rsid w:val="00331BE4"/>
    <w:rsid w:val="00331D8D"/>
    <w:rsid w:val="003324D7"/>
    <w:rsid w:val="003325BC"/>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88"/>
    <w:rsid w:val="003349B0"/>
    <w:rsid w:val="00334BCC"/>
    <w:rsid w:val="00334DA6"/>
    <w:rsid w:val="00334E22"/>
    <w:rsid w:val="00334EB7"/>
    <w:rsid w:val="003350D4"/>
    <w:rsid w:val="00335442"/>
    <w:rsid w:val="003356B0"/>
    <w:rsid w:val="003359D0"/>
    <w:rsid w:val="00335B1A"/>
    <w:rsid w:val="00335D9C"/>
    <w:rsid w:val="00335E3D"/>
    <w:rsid w:val="00335FD9"/>
    <w:rsid w:val="00336022"/>
    <w:rsid w:val="003362E8"/>
    <w:rsid w:val="0033649B"/>
    <w:rsid w:val="003364B0"/>
    <w:rsid w:val="0033655F"/>
    <w:rsid w:val="00336568"/>
    <w:rsid w:val="00336A20"/>
    <w:rsid w:val="00336EE1"/>
    <w:rsid w:val="00336F7E"/>
    <w:rsid w:val="00337044"/>
    <w:rsid w:val="00337237"/>
    <w:rsid w:val="003372EF"/>
    <w:rsid w:val="0033747F"/>
    <w:rsid w:val="0033752C"/>
    <w:rsid w:val="0033779F"/>
    <w:rsid w:val="0033790D"/>
    <w:rsid w:val="00337B1E"/>
    <w:rsid w:val="00337F9C"/>
    <w:rsid w:val="00340182"/>
    <w:rsid w:val="00340256"/>
    <w:rsid w:val="0034028C"/>
    <w:rsid w:val="00340661"/>
    <w:rsid w:val="0034076E"/>
    <w:rsid w:val="003407C3"/>
    <w:rsid w:val="0034089D"/>
    <w:rsid w:val="00340AFC"/>
    <w:rsid w:val="00340BF3"/>
    <w:rsid w:val="00340E02"/>
    <w:rsid w:val="00341195"/>
    <w:rsid w:val="003412AF"/>
    <w:rsid w:val="003416B6"/>
    <w:rsid w:val="00341731"/>
    <w:rsid w:val="0034175A"/>
    <w:rsid w:val="003417BB"/>
    <w:rsid w:val="00341EAA"/>
    <w:rsid w:val="00342191"/>
    <w:rsid w:val="00342196"/>
    <w:rsid w:val="003421A8"/>
    <w:rsid w:val="003423D9"/>
    <w:rsid w:val="00342806"/>
    <w:rsid w:val="0034291E"/>
    <w:rsid w:val="00342A3F"/>
    <w:rsid w:val="00342C19"/>
    <w:rsid w:val="00342E06"/>
    <w:rsid w:val="00343181"/>
    <w:rsid w:val="00343224"/>
    <w:rsid w:val="003433F8"/>
    <w:rsid w:val="003434A6"/>
    <w:rsid w:val="003435DD"/>
    <w:rsid w:val="003437E5"/>
    <w:rsid w:val="00343B4B"/>
    <w:rsid w:val="00343CC3"/>
    <w:rsid w:val="00343CDF"/>
    <w:rsid w:val="00343EBF"/>
    <w:rsid w:val="00343F46"/>
    <w:rsid w:val="003440CC"/>
    <w:rsid w:val="0034445B"/>
    <w:rsid w:val="00344855"/>
    <w:rsid w:val="00344974"/>
    <w:rsid w:val="00344A32"/>
    <w:rsid w:val="00344AC5"/>
    <w:rsid w:val="00344B09"/>
    <w:rsid w:val="00344E04"/>
    <w:rsid w:val="00344E46"/>
    <w:rsid w:val="00344ECB"/>
    <w:rsid w:val="00344F46"/>
    <w:rsid w:val="00345147"/>
    <w:rsid w:val="00345180"/>
    <w:rsid w:val="0034521D"/>
    <w:rsid w:val="00345288"/>
    <w:rsid w:val="003453CD"/>
    <w:rsid w:val="00345B00"/>
    <w:rsid w:val="00345C30"/>
    <w:rsid w:val="00345C74"/>
    <w:rsid w:val="00345EBD"/>
    <w:rsid w:val="0034602B"/>
    <w:rsid w:val="003461B2"/>
    <w:rsid w:val="003462CF"/>
    <w:rsid w:val="00346C9B"/>
    <w:rsid w:val="00346CFA"/>
    <w:rsid w:val="0034702A"/>
    <w:rsid w:val="00347253"/>
    <w:rsid w:val="0034797A"/>
    <w:rsid w:val="00347B40"/>
    <w:rsid w:val="00347B6D"/>
    <w:rsid w:val="00347F3F"/>
    <w:rsid w:val="003503A7"/>
    <w:rsid w:val="003503D6"/>
    <w:rsid w:val="00350864"/>
    <w:rsid w:val="00350BA5"/>
    <w:rsid w:val="00350BB9"/>
    <w:rsid w:val="00350F1E"/>
    <w:rsid w:val="0035104A"/>
    <w:rsid w:val="00351265"/>
    <w:rsid w:val="0035152C"/>
    <w:rsid w:val="00351553"/>
    <w:rsid w:val="00351643"/>
    <w:rsid w:val="0035183E"/>
    <w:rsid w:val="00351989"/>
    <w:rsid w:val="00351B3E"/>
    <w:rsid w:val="00351BC6"/>
    <w:rsid w:val="00351D44"/>
    <w:rsid w:val="003520BA"/>
    <w:rsid w:val="003522FB"/>
    <w:rsid w:val="00352473"/>
    <w:rsid w:val="00352547"/>
    <w:rsid w:val="0035267D"/>
    <w:rsid w:val="003526F7"/>
    <w:rsid w:val="00352B87"/>
    <w:rsid w:val="00352BA7"/>
    <w:rsid w:val="00352C3E"/>
    <w:rsid w:val="00352D69"/>
    <w:rsid w:val="00353048"/>
    <w:rsid w:val="00353202"/>
    <w:rsid w:val="00353462"/>
    <w:rsid w:val="0035364C"/>
    <w:rsid w:val="00353669"/>
    <w:rsid w:val="0035372B"/>
    <w:rsid w:val="003538E6"/>
    <w:rsid w:val="0035390C"/>
    <w:rsid w:val="00353A1C"/>
    <w:rsid w:val="00353CC1"/>
    <w:rsid w:val="0035404F"/>
    <w:rsid w:val="003541B3"/>
    <w:rsid w:val="003543CC"/>
    <w:rsid w:val="003543FD"/>
    <w:rsid w:val="0035443A"/>
    <w:rsid w:val="00354550"/>
    <w:rsid w:val="0035477A"/>
    <w:rsid w:val="00354916"/>
    <w:rsid w:val="00354B4D"/>
    <w:rsid w:val="00354BC3"/>
    <w:rsid w:val="00354C81"/>
    <w:rsid w:val="00354CA8"/>
    <w:rsid w:val="0035505D"/>
    <w:rsid w:val="00355836"/>
    <w:rsid w:val="00355BC7"/>
    <w:rsid w:val="00355EDA"/>
    <w:rsid w:val="00356011"/>
    <w:rsid w:val="003561AF"/>
    <w:rsid w:val="0035631F"/>
    <w:rsid w:val="00356A8B"/>
    <w:rsid w:val="00356A8F"/>
    <w:rsid w:val="00356C87"/>
    <w:rsid w:val="00357296"/>
    <w:rsid w:val="00357352"/>
    <w:rsid w:val="00357479"/>
    <w:rsid w:val="0035777B"/>
    <w:rsid w:val="00357AFA"/>
    <w:rsid w:val="00357CB1"/>
    <w:rsid w:val="00357CD0"/>
    <w:rsid w:val="00357F2E"/>
    <w:rsid w:val="00357F89"/>
    <w:rsid w:val="003600E6"/>
    <w:rsid w:val="003604BD"/>
    <w:rsid w:val="003605AC"/>
    <w:rsid w:val="00360649"/>
    <w:rsid w:val="0036066B"/>
    <w:rsid w:val="003607B5"/>
    <w:rsid w:val="00360B37"/>
    <w:rsid w:val="00360B4C"/>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A11"/>
    <w:rsid w:val="00362D95"/>
    <w:rsid w:val="00363552"/>
    <w:rsid w:val="0036377B"/>
    <w:rsid w:val="00363A13"/>
    <w:rsid w:val="00363D6C"/>
    <w:rsid w:val="00363DC8"/>
    <w:rsid w:val="003641C6"/>
    <w:rsid w:val="0036430B"/>
    <w:rsid w:val="0036452E"/>
    <w:rsid w:val="0036457A"/>
    <w:rsid w:val="003647DD"/>
    <w:rsid w:val="0036491D"/>
    <w:rsid w:val="0036496C"/>
    <w:rsid w:val="00364AD5"/>
    <w:rsid w:val="00364DAB"/>
    <w:rsid w:val="00364DC0"/>
    <w:rsid w:val="0036569E"/>
    <w:rsid w:val="00365710"/>
    <w:rsid w:val="00365B2F"/>
    <w:rsid w:val="00365CF5"/>
    <w:rsid w:val="00365FF0"/>
    <w:rsid w:val="0036602F"/>
    <w:rsid w:val="00366097"/>
    <w:rsid w:val="00366133"/>
    <w:rsid w:val="00366305"/>
    <w:rsid w:val="00366435"/>
    <w:rsid w:val="00366A5C"/>
    <w:rsid w:val="00366F97"/>
    <w:rsid w:val="00367352"/>
    <w:rsid w:val="00367A50"/>
    <w:rsid w:val="00367E11"/>
    <w:rsid w:val="0037002C"/>
    <w:rsid w:val="003702E6"/>
    <w:rsid w:val="00370A6A"/>
    <w:rsid w:val="00370BFF"/>
    <w:rsid w:val="00370D82"/>
    <w:rsid w:val="00370DF5"/>
    <w:rsid w:val="00370ED0"/>
    <w:rsid w:val="003711AF"/>
    <w:rsid w:val="0037128E"/>
    <w:rsid w:val="0037131D"/>
    <w:rsid w:val="0037163E"/>
    <w:rsid w:val="00371656"/>
    <w:rsid w:val="00371680"/>
    <w:rsid w:val="003719D6"/>
    <w:rsid w:val="00371B0F"/>
    <w:rsid w:val="00371B34"/>
    <w:rsid w:val="00371B8C"/>
    <w:rsid w:val="00371BE2"/>
    <w:rsid w:val="00371E5F"/>
    <w:rsid w:val="003727D1"/>
    <w:rsid w:val="003727F5"/>
    <w:rsid w:val="00372A7B"/>
    <w:rsid w:val="00372BF3"/>
    <w:rsid w:val="00372EEC"/>
    <w:rsid w:val="00373054"/>
    <w:rsid w:val="003731E4"/>
    <w:rsid w:val="003731FE"/>
    <w:rsid w:val="003732A2"/>
    <w:rsid w:val="003735F6"/>
    <w:rsid w:val="00373635"/>
    <w:rsid w:val="0037397C"/>
    <w:rsid w:val="00373A73"/>
    <w:rsid w:val="00373EFB"/>
    <w:rsid w:val="00374106"/>
    <w:rsid w:val="00374248"/>
    <w:rsid w:val="00374478"/>
    <w:rsid w:val="0037476F"/>
    <w:rsid w:val="00374C0A"/>
    <w:rsid w:val="00374DE4"/>
    <w:rsid w:val="0037519E"/>
    <w:rsid w:val="00375312"/>
    <w:rsid w:val="0037540A"/>
    <w:rsid w:val="0037577F"/>
    <w:rsid w:val="00375A0D"/>
    <w:rsid w:val="00375D5E"/>
    <w:rsid w:val="00375DA7"/>
    <w:rsid w:val="00376047"/>
    <w:rsid w:val="00376527"/>
    <w:rsid w:val="003766FD"/>
    <w:rsid w:val="00376703"/>
    <w:rsid w:val="003767BB"/>
    <w:rsid w:val="003769AB"/>
    <w:rsid w:val="00376A7B"/>
    <w:rsid w:val="0037711F"/>
    <w:rsid w:val="003771A5"/>
    <w:rsid w:val="00377325"/>
    <w:rsid w:val="00377417"/>
    <w:rsid w:val="00377A1A"/>
    <w:rsid w:val="00377AA2"/>
    <w:rsid w:val="00377CDF"/>
    <w:rsid w:val="00377E6B"/>
    <w:rsid w:val="00380377"/>
    <w:rsid w:val="00380906"/>
    <w:rsid w:val="00380C6B"/>
    <w:rsid w:val="00380D50"/>
    <w:rsid w:val="00381291"/>
    <w:rsid w:val="003812D6"/>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3BC9"/>
    <w:rsid w:val="00384268"/>
    <w:rsid w:val="00384973"/>
    <w:rsid w:val="003849B7"/>
    <w:rsid w:val="00384CFE"/>
    <w:rsid w:val="00385961"/>
    <w:rsid w:val="00385B76"/>
    <w:rsid w:val="00385D5B"/>
    <w:rsid w:val="0038611D"/>
    <w:rsid w:val="00386303"/>
    <w:rsid w:val="00386610"/>
    <w:rsid w:val="003866BA"/>
    <w:rsid w:val="0038672E"/>
    <w:rsid w:val="00386944"/>
    <w:rsid w:val="00386C50"/>
    <w:rsid w:val="00386D1C"/>
    <w:rsid w:val="00386DF8"/>
    <w:rsid w:val="003870EF"/>
    <w:rsid w:val="00387107"/>
    <w:rsid w:val="003871BA"/>
    <w:rsid w:val="0038747C"/>
    <w:rsid w:val="0038772F"/>
    <w:rsid w:val="00387757"/>
    <w:rsid w:val="003877CD"/>
    <w:rsid w:val="00387A38"/>
    <w:rsid w:val="00387DFD"/>
    <w:rsid w:val="00387EC7"/>
    <w:rsid w:val="00387FBE"/>
    <w:rsid w:val="003900B9"/>
    <w:rsid w:val="0039051F"/>
    <w:rsid w:val="003906EC"/>
    <w:rsid w:val="003907D6"/>
    <w:rsid w:val="003908D9"/>
    <w:rsid w:val="00390BA6"/>
    <w:rsid w:val="00390BF1"/>
    <w:rsid w:val="00390C9F"/>
    <w:rsid w:val="00390D20"/>
    <w:rsid w:val="00390E21"/>
    <w:rsid w:val="00390E95"/>
    <w:rsid w:val="00390EB4"/>
    <w:rsid w:val="00391350"/>
    <w:rsid w:val="003916D3"/>
    <w:rsid w:val="003919B8"/>
    <w:rsid w:val="00391D20"/>
    <w:rsid w:val="00391D58"/>
    <w:rsid w:val="00392313"/>
    <w:rsid w:val="0039234B"/>
    <w:rsid w:val="003928AD"/>
    <w:rsid w:val="00392A5E"/>
    <w:rsid w:val="00392DAE"/>
    <w:rsid w:val="0039311F"/>
    <w:rsid w:val="0039316C"/>
    <w:rsid w:val="0039324E"/>
    <w:rsid w:val="00393348"/>
    <w:rsid w:val="00393431"/>
    <w:rsid w:val="00393815"/>
    <w:rsid w:val="003938F6"/>
    <w:rsid w:val="00393B3B"/>
    <w:rsid w:val="00393B44"/>
    <w:rsid w:val="00393DCD"/>
    <w:rsid w:val="00393F4C"/>
    <w:rsid w:val="003940C5"/>
    <w:rsid w:val="0039418A"/>
    <w:rsid w:val="003941AF"/>
    <w:rsid w:val="0039483F"/>
    <w:rsid w:val="0039499F"/>
    <w:rsid w:val="00394E6C"/>
    <w:rsid w:val="0039506A"/>
    <w:rsid w:val="0039511F"/>
    <w:rsid w:val="0039529D"/>
    <w:rsid w:val="00395308"/>
    <w:rsid w:val="00395898"/>
    <w:rsid w:val="003959CC"/>
    <w:rsid w:val="00395D00"/>
    <w:rsid w:val="00395EE4"/>
    <w:rsid w:val="00396518"/>
    <w:rsid w:val="003966CC"/>
    <w:rsid w:val="00396C26"/>
    <w:rsid w:val="00397767"/>
    <w:rsid w:val="0039790C"/>
    <w:rsid w:val="00397A79"/>
    <w:rsid w:val="00397BF7"/>
    <w:rsid w:val="00397C67"/>
    <w:rsid w:val="00397E3F"/>
    <w:rsid w:val="00397ECA"/>
    <w:rsid w:val="003A003D"/>
    <w:rsid w:val="003A02F7"/>
    <w:rsid w:val="003A03B2"/>
    <w:rsid w:val="003A0802"/>
    <w:rsid w:val="003A0B7F"/>
    <w:rsid w:val="003A0DD7"/>
    <w:rsid w:val="003A116A"/>
    <w:rsid w:val="003A1785"/>
    <w:rsid w:val="003A1A09"/>
    <w:rsid w:val="003A1B3F"/>
    <w:rsid w:val="003A1BD2"/>
    <w:rsid w:val="003A1CD9"/>
    <w:rsid w:val="003A1DA5"/>
    <w:rsid w:val="003A236E"/>
    <w:rsid w:val="003A2B9E"/>
    <w:rsid w:val="003A2C0A"/>
    <w:rsid w:val="003A2CC1"/>
    <w:rsid w:val="003A2E8E"/>
    <w:rsid w:val="003A32D6"/>
    <w:rsid w:val="003A32F2"/>
    <w:rsid w:val="003A331C"/>
    <w:rsid w:val="003A35B6"/>
    <w:rsid w:val="003A375E"/>
    <w:rsid w:val="003A3BC9"/>
    <w:rsid w:val="003A402D"/>
    <w:rsid w:val="003A40A6"/>
    <w:rsid w:val="003A419A"/>
    <w:rsid w:val="003A4210"/>
    <w:rsid w:val="003A436B"/>
    <w:rsid w:val="003A4469"/>
    <w:rsid w:val="003A45FE"/>
    <w:rsid w:val="003A489C"/>
    <w:rsid w:val="003A48D8"/>
    <w:rsid w:val="003A4E9E"/>
    <w:rsid w:val="003A4F65"/>
    <w:rsid w:val="003A4F71"/>
    <w:rsid w:val="003A4FB6"/>
    <w:rsid w:val="003A5013"/>
    <w:rsid w:val="003A511F"/>
    <w:rsid w:val="003A5188"/>
    <w:rsid w:val="003A52A8"/>
    <w:rsid w:val="003A52C7"/>
    <w:rsid w:val="003A5312"/>
    <w:rsid w:val="003A537A"/>
    <w:rsid w:val="003A56C1"/>
    <w:rsid w:val="003A571D"/>
    <w:rsid w:val="003A5AF4"/>
    <w:rsid w:val="003A603C"/>
    <w:rsid w:val="003A6285"/>
    <w:rsid w:val="003A64D1"/>
    <w:rsid w:val="003A6516"/>
    <w:rsid w:val="003A69ED"/>
    <w:rsid w:val="003A6CE5"/>
    <w:rsid w:val="003A6E97"/>
    <w:rsid w:val="003A6FE8"/>
    <w:rsid w:val="003A70CA"/>
    <w:rsid w:val="003A7180"/>
    <w:rsid w:val="003A721A"/>
    <w:rsid w:val="003A72CB"/>
    <w:rsid w:val="003A7426"/>
    <w:rsid w:val="003A75D8"/>
    <w:rsid w:val="003A7714"/>
    <w:rsid w:val="003A77A9"/>
    <w:rsid w:val="003A787B"/>
    <w:rsid w:val="003A7881"/>
    <w:rsid w:val="003A7AD4"/>
    <w:rsid w:val="003A7BB2"/>
    <w:rsid w:val="003A7EBD"/>
    <w:rsid w:val="003B0177"/>
    <w:rsid w:val="003B0456"/>
    <w:rsid w:val="003B04F1"/>
    <w:rsid w:val="003B0679"/>
    <w:rsid w:val="003B08B7"/>
    <w:rsid w:val="003B0EAD"/>
    <w:rsid w:val="003B1074"/>
    <w:rsid w:val="003B14F5"/>
    <w:rsid w:val="003B16D6"/>
    <w:rsid w:val="003B174E"/>
    <w:rsid w:val="003B1813"/>
    <w:rsid w:val="003B1A2E"/>
    <w:rsid w:val="003B1B84"/>
    <w:rsid w:val="003B1C44"/>
    <w:rsid w:val="003B1D50"/>
    <w:rsid w:val="003B1D53"/>
    <w:rsid w:val="003B2073"/>
    <w:rsid w:val="003B2143"/>
    <w:rsid w:val="003B2738"/>
    <w:rsid w:val="003B2BE6"/>
    <w:rsid w:val="003B2CAB"/>
    <w:rsid w:val="003B2F65"/>
    <w:rsid w:val="003B2FC3"/>
    <w:rsid w:val="003B32D1"/>
    <w:rsid w:val="003B361E"/>
    <w:rsid w:val="003B37B0"/>
    <w:rsid w:val="003B3977"/>
    <w:rsid w:val="003B39A4"/>
    <w:rsid w:val="003B3A14"/>
    <w:rsid w:val="003B3C8B"/>
    <w:rsid w:val="003B3DA2"/>
    <w:rsid w:val="003B3DE6"/>
    <w:rsid w:val="003B400D"/>
    <w:rsid w:val="003B4058"/>
    <w:rsid w:val="003B41A3"/>
    <w:rsid w:val="003B455F"/>
    <w:rsid w:val="003B46B5"/>
    <w:rsid w:val="003B4706"/>
    <w:rsid w:val="003B47FE"/>
    <w:rsid w:val="003B4917"/>
    <w:rsid w:val="003B4925"/>
    <w:rsid w:val="003B4A7E"/>
    <w:rsid w:val="003B50F7"/>
    <w:rsid w:val="003B56FC"/>
    <w:rsid w:val="003B57FE"/>
    <w:rsid w:val="003B5892"/>
    <w:rsid w:val="003B5A4E"/>
    <w:rsid w:val="003B5B5B"/>
    <w:rsid w:val="003B5E60"/>
    <w:rsid w:val="003B6142"/>
    <w:rsid w:val="003B6223"/>
    <w:rsid w:val="003B62CD"/>
    <w:rsid w:val="003B64D6"/>
    <w:rsid w:val="003B6572"/>
    <w:rsid w:val="003B66BE"/>
    <w:rsid w:val="003B66EB"/>
    <w:rsid w:val="003B67C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49"/>
    <w:rsid w:val="003C0C68"/>
    <w:rsid w:val="003C0EFA"/>
    <w:rsid w:val="003C0FE1"/>
    <w:rsid w:val="003C1044"/>
    <w:rsid w:val="003C13B5"/>
    <w:rsid w:val="003C13B8"/>
    <w:rsid w:val="003C14B1"/>
    <w:rsid w:val="003C1FA4"/>
    <w:rsid w:val="003C2114"/>
    <w:rsid w:val="003C228A"/>
    <w:rsid w:val="003C2535"/>
    <w:rsid w:val="003C2D04"/>
    <w:rsid w:val="003C316D"/>
    <w:rsid w:val="003C3267"/>
    <w:rsid w:val="003C39CD"/>
    <w:rsid w:val="003C3BE5"/>
    <w:rsid w:val="003C3D71"/>
    <w:rsid w:val="003C3ECB"/>
    <w:rsid w:val="003C3F11"/>
    <w:rsid w:val="003C4047"/>
    <w:rsid w:val="003C478D"/>
    <w:rsid w:val="003C4C62"/>
    <w:rsid w:val="003C5004"/>
    <w:rsid w:val="003C50DD"/>
    <w:rsid w:val="003C526C"/>
    <w:rsid w:val="003C5279"/>
    <w:rsid w:val="003C5322"/>
    <w:rsid w:val="003C5336"/>
    <w:rsid w:val="003C5346"/>
    <w:rsid w:val="003C53E1"/>
    <w:rsid w:val="003C570C"/>
    <w:rsid w:val="003C5C6C"/>
    <w:rsid w:val="003C6143"/>
    <w:rsid w:val="003C618D"/>
    <w:rsid w:val="003C6257"/>
    <w:rsid w:val="003C6624"/>
    <w:rsid w:val="003C6907"/>
    <w:rsid w:val="003C6A67"/>
    <w:rsid w:val="003C6A6E"/>
    <w:rsid w:val="003C6CAF"/>
    <w:rsid w:val="003C6D64"/>
    <w:rsid w:val="003C6D7C"/>
    <w:rsid w:val="003C6E57"/>
    <w:rsid w:val="003C71FE"/>
    <w:rsid w:val="003C743D"/>
    <w:rsid w:val="003C7478"/>
    <w:rsid w:val="003C772C"/>
    <w:rsid w:val="003C7764"/>
    <w:rsid w:val="003C7A81"/>
    <w:rsid w:val="003C7ED7"/>
    <w:rsid w:val="003D0222"/>
    <w:rsid w:val="003D0625"/>
    <w:rsid w:val="003D0A0C"/>
    <w:rsid w:val="003D0C2E"/>
    <w:rsid w:val="003D1003"/>
    <w:rsid w:val="003D156A"/>
    <w:rsid w:val="003D15C7"/>
    <w:rsid w:val="003D19EF"/>
    <w:rsid w:val="003D1A26"/>
    <w:rsid w:val="003D1B2A"/>
    <w:rsid w:val="003D20E4"/>
    <w:rsid w:val="003D2438"/>
    <w:rsid w:val="003D25F9"/>
    <w:rsid w:val="003D262F"/>
    <w:rsid w:val="003D2794"/>
    <w:rsid w:val="003D27D8"/>
    <w:rsid w:val="003D2926"/>
    <w:rsid w:val="003D2FDD"/>
    <w:rsid w:val="003D30E5"/>
    <w:rsid w:val="003D31B8"/>
    <w:rsid w:val="003D33EC"/>
    <w:rsid w:val="003D3414"/>
    <w:rsid w:val="003D3665"/>
    <w:rsid w:val="003D3672"/>
    <w:rsid w:val="003D36FE"/>
    <w:rsid w:val="003D3B4F"/>
    <w:rsid w:val="003D3BBE"/>
    <w:rsid w:val="003D3CC2"/>
    <w:rsid w:val="003D3D49"/>
    <w:rsid w:val="003D40AE"/>
    <w:rsid w:val="003D41FD"/>
    <w:rsid w:val="003D4221"/>
    <w:rsid w:val="003D4441"/>
    <w:rsid w:val="003D45F8"/>
    <w:rsid w:val="003D485D"/>
    <w:rsid w:val="003D497E"/>
    <w:rsid w:val="003D4BBE"/>
    <w:rsid w:val="003D4C51"/>
    <w:rsid w:val="003D4E63"/>
    <w:rsid w:val="003D4FD8"/>
    <w:rsid w:val="003D5101"/>
    <w:rsid w:val="003D5423"/>
    <w:rsid w:val="003D5735"/>
    <w:rsid w:val="003D5B2A"/>
    <w:rsid w:val="003D5B2D"/>
    <w:rsid w:val="003D5D44"/>
    <w:rsid w:val="003D5DD7"/>
    <w:rsid w:val="003D6067"/>
    <w:rsid w:val="003D6137"/>
    <w:rsid w:val="003D6394"/>
    <w:rsid w:val="003D6419"/>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8AB"/>
    <w:rsid w:val="003E0A35"/>
    <w:rsid w:val="003E0BCB"/>
    <w:rsid w:val="003E0CA3"/>
    <w:rsid w:val="003E1079"/>
    <w:rsid w:val="003E138E"/>
    <w:rsid w:val="003E1398"/>
    <w:rsid w:val="003E1487"/>
    <w:rsid w:val="003E16A6"/>
    <w:rsid w:val="003E16AF"/>
    <w:rsid w:val="003E16E0"/>
    <w:rsid w:val="003E1880"/>
    <w:rsid w:val="003E1C53"/>
    <w:rsid w:val="003E20C7"/>
    <w:rsid w:val="003E20E4"/>
    <w:rsid w:val="003E24A8"/>
    <w:rsid w:val="003E2505"/>
    <w:rsid w:val="003E2551"/>
    <w:rsid w:val="003E29D7"/>
    <w:rsid w:val="003E334A"/>
    <w:rsid w:val="003E33FB"/>
    <w:rsid w:val="003E3B92"/>
    <w:rsid w:val="003E3D33"/>
    <w:rsid w:val="003E3E6B"/>
    <w:rsid w:val="003E41E1"/>
    <w:rsid w:val="003E42EC"/>
    <w:rsid w:val="003E4329"/>
    <w:rsid w:val="003E466A"/>
    <w:rsid w:val="003E48AE"/>
    <w:rsid w:val="003E4B23"/>
    <w:rsid w:val="003E4E53"/>
    <w:rsid w:val="003E534C"/>
    <w:rsid w:val="003E5385"/>
    <w:rsid w:val="003E56EF"/>
    <w:rsid w:val="003E5948"/>
    <w:rsid w:val="003E5A23"/>
    <w:rsid w:val="003E5D89"/>
    <w:rsid w:val="003E5F4B"/>
    <w:rsid w:val="003E5FF7"/>
    <w:rsid w:val="003E6250"/>
    <w:rsid w:val="003E63EB"/>
    <w:rsid w:val="003E63FD"/>
    <w:rsid w:val="003E6457"/>
    <w:rsid w:val="003E645C"/>
    <w:rsid w:val="003E654E"/>
    <w:rsid w:val="003E6676"/>
    <w:rsid w:val="003E6D7D"/>
    <w:rsid w:val="003E6E4D"/>
    <w:rsid w:val="003E6F80"/>
    <w:rsid w:val="003E7030"/>
    <w:rsid w:val="003E7777"/>
    <w:rsid w:val="003E78BC"/>
    <w:rsid w:val="003E79F0"/>
    <w:rsid w:val="003E7FF4"/>
    <w:rsid w:val="003F01AF"/>
    <w:rsid w:val="003F01D8"/>
    <w:rsid w:val="003F047C"/>
    <w:rsid w:val="003F07AE"/>
    <w:rsid w:val="003F08FC"/>
    <w:rsid w:val="003F0B6D"/>
    <w:rsid w:val="003F0BA5"/>
    <w:rsid w:val="003F0C85"/>
    <w:rsid w:val="003F0FEE"/>
    <w:rsid w:val="003F1327"/>
    <w:rsid w:val="003F1964"/>
    <w:rsid w:val="003F1AA8"/>
    <w:rsid w:val="003F1B04"/>
    <w:rsid w:val="003F1DB6"/>
    <w:rsid w:val="003F22EF"/>
    <w:rsid w:val="003F23E8"/>
    <w:rsid w:val="003F29E3"/>
    <w:rsid w:val="003F2BAF"/>
    <w:rsid w:val="003F2E13"/>
    <w:rsid w:val="003F30F8"/>
    <w:rsid w:val="003F30FA"/>
    <w:rsid w:val="003F3219"/>
    <w:rsid w:val="003F33E9"/>
    <w:rsid w:val="003F344C"/>
    <w:rsid w:val="003F34A7"/>
    <w:rsid w:val="003F3725"/>
    <w:rsid w:val="003F3801"/>
    <w:rsid w:val="003F3ABA"/>
    <w:rsid w:val="003F3AF5"/>
    <w:rsid w:val="003F3CD7"/>
    <w:rsid w:val="003F3F98"/>
    <w:rsid w:val="003F3FD5"/>
    <w:rsid w:val="003F4068"/>
    <w:rsid w:val="003F40CA"/>
    <w:rsid w:val="003F43E2"/>
    <w:rsid w:val="003F457B"/>
    <w:rsid w:val="003F469E"/>
    <w:rsid w:val="003F48B3"/>
    <w:rsid w:val="003F4A7D"/>
    <w:rsid w:val="003F4BF9"/>
    <w:rsid w:val="003F4F87"/>
    <w:rsid w:val="003F5318"/>
    <w:rsid w:val="003F5371"/>
    <w:rsid w:val="003F5457"/>
    <w:rsid w:val="003F55EA"/>
    <w:rsid w:val="003F55FE"/>
    <w:rsid w:val="003F565F"/>
    <w:rsid w:val="003F56D4"/>
    <w:rsid w:val="003F5797"/>
    <w:rsid w:val="003F5A2F"/>
    <w:rsid w:val="003F5B55"/>
    <w:rsid w:val="003F5EA9"/>
    <w:rsid w:val="003F6080"/>
    <w:rsid w:val="003F61E6"/>
    <w:rsid w:val="003F6441"/>
    <w:rsid w:val="003F6648"/>
    <w:rsid w:val="003F6750"/>
    <w:rsid w:val="003F6800"/>
    <w:rsid w:val="003F6809"/>
    <w:rsid w:val="003F6BF8"/>
    <w:rsid w:val="003F6C92"/>
    <w:rsid w:val="003F6ED2"/>
    <w:rsid w:val="003F6F11"/>
    <w:rsid w:val="003F7119"/>
    <w:rsid w:val="003F76BC"/>
    <w:rsid w:val="003F7B62"/>
    <w:rsid w:val="003F7BFE"/>
    <w:rsid w:val="003F7C3A"/>
    <w:rsid w:val="003F7E4F"/>
    <w:rsid w:val="004000B7"/>
    <w:rsid w:val="00400112"/>
    <w:rsid w:val="004002FC"/>
    <w:rsid w:val="00400744"/>
    <w:rsid w:val="004008D5"/>
    <w:rsid w:val="00400C31"/>
    <w:rsid w:val="00400E51"/>
    <w:rsid w:val="004015D9"/>
    <w:rsid w:val="00401756"/>
    <w:rsid w:val="004017A3"/>
    <w:rsid w:val="00401CD6"/>
    <w:rsid w:val="00401E1F"/>
    <w:rsid w:val="0040267E"/>
    <w:rsid w:val="00402BB9"/>
    <w:rsid w:val="00402C4E"/>
    <w:rsid w:val="00402D06"/>
    <w:rsid w:val="00402D3E"/>
    <w:rsid w:val="004034C4"/>
    <w:rsid w:val="004034C8"/>
    <w:rsid w:val="00403540"/>
    <w:rsid w:val="00403657"/>
    <w:rsid w:val="0040367B"/>
    <w:rsid w:val="00403710"/>
    <w:rsid w:val="00403B5C"/>
    <w:rsid w:val="00403E6E"/>
    <w:rsid w:val="00403FA2"/>
    <w:rsid w:val="00404335"/>
    <w:rsid w:val="0040440F"/>
    <w:rsid w:val="0040455B"/>
    <w:rsid w:val="004045CB"/>
    <w:rsid w:val="00404B8E"/>
    <w:rsid w:val="00404D63"/>
    <w:rsid w:val="00405020"/>
    <w:rsid w:val="0040502F"/>
    <w:rsid w:val="00405B72"/>
    <w:rsid w:val="00405C4D"/>
    <w:rsid w:val="00405E3B"/>
    <w:rsid w:val="00405E94"/>
    <w:rsid w:val="00405FC6"/>
    <w:rsid w:val="00406121"/>
    <w:rsid w:val="0040625B"/>
    <w:rsid w:val="00406407"/>
    <w:rsid w:val="004064AC"/>
    <w:rsid w:val="00406900"/>
    <w:rsid w:val="00406A66"/>
    <w:rsid w:val="00406B7C"/>
    <w:rsid w:val="00406C82"/>
    <w:rsid w:val="00406D72"/>
    <w:rsid w:val="00406DE2"/>
    <w:rsid w:val="0040734D"/>
    <w:rsid w:val="004074AB"/>
    <w:rsid w:val="004079BA"/>
    <w:rsid w:val="00407AFE"/>
    <w:rsid w:val="00407B38"/>
    <w:rsid w:val="00407C0E"/>
    <w:rsid w:val="00407D0A"/>
    <w:rsid w:val="00407DB8"/>
    <w:rsid w:val="004103A7"/>
    <w:rsid w:val="0041126A"/>
    <w:rsid w:val="0041160C"/>
    <w:rsid w:val="0041173A"/>
    <w:rsid w:val="004119BF"/>
    <w:rsid w:val="0041220A"/>
    <w:rsid w:val="00412214"/>
    <w:rsid w:val="0041263C"/>
    <w:rsid w:val="004126BF"/>
    <w:rsid w:val="00412A5D"/>
    <w:rsid w:val="00412C13"/>
    <w:rsid w:val="00412D49"/>
    <w:rsid w:val="00412EE8"/>
    <w:rsid w:val="00412FAD"/>
    <w:rsid w:val="00412FDE"/>
    <w:rsid w:val="00413096"/>
    <w:rsid w:val="00413128"/>
    <w:rsid w:val="0041344F"/>
    <w:rsid w:val="0041389F"/>
    <w:rsid w:val="00413D7C"/>
    <w:rsid w:val="00413DA1"/>
    <w:rsid w:val="00413DAD"/>
    <w:rsid w:val="00413E9E"/>
    <w:rsid w:val="00413F81"/>
    <w:rsid w:val="004143DE"/>
    <w:rsid w:val="004143FC"/>
    <w:rsid w:val="00414540"/>
    <w:rsid w:val="0041464E"/>
    <w:rsid w:val="00414788"/>
    <w:rsid w:val="0041492F"/>
    <w:rsid w:val="00414A8B"/>
    <w:rsid w:val="00414BA2"/>
    <w:rsid w:val="00414CA3"/>
    <w:rsid w:val="00414CFC"/>
    <w:rsid w:val="00414D76"/>
    <w:rsid w:val="00414E85"/>
    <w:rsid w:val="004152FC"/>
    <w:rsid w:val="004154C1"/>
    <w:rsid w:val="00415565"/>
    <w:rsid w:val="00415DAE"/>
    <w:rsid w:val="00415E27"/>
    <w:rsid w:val="0041611C"/>
    <w:rsid w:val="004161C9"/>
    <w:rsid w:val="004163AC"/>
    <w:rsid w:val="00416625"/>
    <w:rsid w:val="0041678A"/>
    <w:rsid w:val="00416B0C"/>
    <w:rsid w:val="00416B2E"/>
    <w:rsid w:val="00416BCC"/>
    <w:rsid w:val="00416DB9"/>
    <w:rsid w:val="00416DF8"/>
    <w:rsid w:val="00416EA4"/>
    <w:rsid w:val="00416ED9"/>
    <w:rsid w:val="00417666"/>
    <w:rsid w:val="00417AD0"/>
    <w:rsid w:val="00417C1E"/>
    <w:rsid w:val="00417F99"/>
    <w:rsid w:val="00417FBC"/>
    <w:rsid w:val="004200C2"/>
    <w:rsid w:val="0042035D"/>
    <w:rsid w:val="00420676"/>
    <w:rsid w:val="004207C2"/>
    <w:rsid w:val="00420990"/>
    <w:rsid w:val="004209B9"/>
    <w:rsid w:val="00420A58"/>
    <w:rsid w:val="00420BAB"/>
    <w:rsid w:val="00421071"/>
    <w:rsid w:val="004213C1"/>
    <w:rsid w:val="004213CE"/>
    <w:rsid w:val="004213DA"/>
    <w:rsid w:val="00421602"/>
    <w:rsid w:val="004217FF"/>
    <w:rsid w:val="00421AE6"/>
    <w:rsid w:val="00421C0A"/>
    <w:rsid w:val="00421F83"/>
    <w:rsid w:val="004223DF"/>
    <w:rsid w:val="0042292D"/>
    <w:rsid w:val="00422A68"/>
    <w:rsid w:val="00423437"/>
    <w:rsid w:val="004234E1"/>
    <w:rsid w:val="004237C1"/>
    <w:rsid w:val="00423C37"/>
    <w:rsid w:val="00423D1D"/>
    <w:rsid w:val="00423ED0"/>
    <w:rsid w:val="004240C5"/>
    <w:rsid w:val="0042416C"/>
    <w:rsid w:val="004242F7"/>
    <w:rsid w:val="00424424"/>
    <w:rsid w:val="00424511"/>
    <w:rsid w:val="004246B6"/>
    <w:rsid w:val="0042475E"/>
    <w:rsid w:val="00424AA8"/>
    <w:rsid w:val="00424AB6"/>
    <w:rsid w:val="00424C10"/>
    <w:rsid w:val="00424E87"/>
    <w:rsid w:val="00425009"/>
    <w:rsid w:val="00425519"/>
    <w:rsid w:val="004256ED"/>
    <w:rsid w:val="004257B1"/>
    <w:rsid w:val="00425AB3"/>
    <w:rsid w:val="00425B10"/>
    <w:rsid w:val="00425BCC"/>
    <w:rsid w:val="00425BDB"/>
    <w:rsid w:val="00425DD1"/>
    <w:rsid w:val="00425E34"/>
    <w:rsid w:val="00425E4D"/>
    <w:rsid w:val="004262CA"/>
    <w:rsid w:val="0042653C"/>
    <w:rsid w:val="00426BEB"/>
    <w:rsid w:val="00426D3B"/>
    <w:rsid w:val="00426D6C"/>
    <w:rsid w:val="00427052"/>
    <w:rsid w:val="004270AE"/>
    <w:rsid w:val="004271F6"/>
    <w:rsid w:val="0042727D"/>
    <w:rsid w:val="004273E8"/>
    <w:rsid w:val="0042745D"/>
    <w:rsid w:val="0042757C"/>
    <w:rsid w:val="004275E3"/>
    <w:rsid w:val="00427787"/>
    <w:rsid w:val="00427AEF"/>
    <w:rsid w:val="00427B67"/>
    <w:rsid w:val="00427BAD"/>
    <w:rsid w:val="00427D88"/>
    <w:rsid w:val="00427F70"/>
    <w:rsid w:val="00430092"/>
    <w:rsid w:val="004300E5"/>
    <w:rsid w:val="004305FD"/>
    <w:rsid w:val="004307C9"/>
    <w:rsid w:val="0043091F"/>
    <w:rsid w:val="00430AA9"/>
    <w:rsid w:val="00430C29"/>
    <w:rsid w:val="00430C98"/>
    <w:rsid w:val="00430FAE"/>
    <w:rsid w:val="00431374"/>
    <w:rsid w:val="004313E7"/>
    <w:rsid w:val="00431879"/>
    <w:rsid w:val="004318CA"/>
    <w:rsid w:val="00431CAB"/>
    <w:rsid w:val="00431D36"/>
    <w:rsid w:val="00431DBA"/>
    <w:rsid w:val="00431F82"/>
    <w:rsid w:val="0043200C"/>
    <w:rsid w:val="004321AE"/>
    <w:rsid w:val="0043236F"/>
    <w:rsid w:val="0043253F"/>
    <w:rsid w:val="0043254F"/>
    <w:rsid w:val="0043259D"/>
    <w:rsid w:val="00432AE5"/>
    <w:rsid w:val="00432FD0"/>
    <w:rsid w:val="00433129"/>
    <w:rsid w:val="00433186"/>
    <w:rsid w:val="00433250"/>
    <w:rsid w:val="004334B1"/>
    <w:rsid w:val="00433985"/>
    <w:rsid w:val="004339DA"/>
    <w:rsid w:val="00433A23"/>
    <w:rsid w:val="00433A53"/>
    <w:rsid w:val="00433E00"/>
    <w:rsid w:val="00433EA4"/>
    <w:rsid w:val="0043403C"/>
    <w:rsid w:val="0043417D"/>
    <w:rsid w:val="0043445E"/>
    <w:rsid w:val="004347C7"/>
    <w:rsid w:val="004348BC"/>
    <w:rsid w:val="004348BF"/>
    <w:rsid w:val="00434A88"/>
    <w:rsid w:val="00434AAD"/>
    <w:rsid w:val="00434F81"/>
    <w:rsid w:val="004350D9"/>
    <w:rsid w:val="00435141"/>
    <w:rsid w:val="00435145"/>
    <w:rsid w:val="00435604"/>
    <w:rsid w:val="0043579B"/>
    <w:rsid w:val="00435851"/>
    <w:rsid w:val="00435BF4"/>
    <w:rsid w:val="00435E25"/>
    <w:rsid w:val="00435FBE"/>
    <w:rsid w:val="004364FB"/>
    <w:rsid w:val="0043661A"/>
    <w:rsid w:val="004369DC"/>
    <w:rsid w:val="00436FEE"/>
    <w:rsid w:val="0043700F"/>
    <w:rsid w:val="00437348"/>
    <w:rsid w:val="00437396"/>
    <w:rsid w:val="00437415"/>
    <w:rsid w:val="004376F5"/>
    <w:rsid w:val="00437CE5"/>
    <w:rsid w:val="00437DF6"/>
    <w:rsid w:val="00437F16"/>
    <w:rsid w:val="00440408"/>
    <w:rsid w:val="004404BE"/>
    <w:rsid w:val="0044050E"/>
    <w:rsid w:val="004406E6"/>
    <w:rsid w:val="004408B2"/>
    <w:rsid w:val="00440C99"/>
    <w:rsid w:val="00440D18"/>
    <w:rsid w:val="00441029"/>
    <w:rsid w:val="004410CA"/>
    <w:rsid w:val="0044124D"/>
    <w:rsid w:val="004413F4"/>
    <w:rsid w:val="004418F2"/>
    <w:rsid w:val="00441C64"/>
    <w:rsid w:val="00441D12"/>
    <w:rsid w:val="004423EC"/>
    <w:rsid w:val="00442400"/>
    <w:rsid w:val="004424B0"/>
    <w:rsid w:val="00442572"/>
    <w:rsid w:val="00442591"/>
    <w:rsid w:val="00442597"/>
    <w:rsid w:val="004425B6"/>
    <w:rsid w:val="004429C4"/>
    <w:rsid w:val="00442C2B"/>
    <w:rsid w:val="00442DFA"/>
    <w:rsid w:val="00442E6F"/>
    <w:rsid w:val="00442F89"/>
    <w:rsid w:val="004432D5"/>
    <w:rsid w:val="00443432"/>
    <w:rsid w:val="00443597"/>
    <w:rsid w:val="00443855"/>
    <w:rsid w:val="004438D9"/>
    <w:rsid w:val="0044395C"/>
    <w:rsid w:val="00443C47"/>
    <w:rsid w:val="00444035"/>
    <w:rsid w:val="00444149"/>
    <w:rsid w:val="0044435E"/>
    <w:rsid w:val="00444467"/>
    <w:rsid w:val="004444F3"/>
    <w:rsid w:val="00444530"/>
    <w:rsid w:val="004446F5"/>
    <w:rsid w:val="00444904"/>
    <w:rsid w:val="00444BF2"/>
    <w:rsid w:val="00444D20"/>
    <w:rsid w:val="00444D3E"/>
    <w:rsid w:val="00444E2D"/>
    <w:rsid w:val="00444F2C"/>
    <w:rsid w:val="00444F30"/>
    <w:rsid w:val="0044501F"/>
    <w:rsid w:val="0044519D"/>
    <w:rsid w:val="00445218"/>
    <w:rsid w:val="00445431"/>
    <w:rsid w:val="00445468"/>
    <w:rsid w:val="00445479"/>
    <w:rsid w:val="00445521"/>
    <w:rsid w:val="004457C5"/>
    <w:rsid w:val="004459E9"/>
    <w:rsid w:val="00445B35"/>
    <w:rsid w:val="00445DCC"/>
    <w:rsid w:val="0044609A"/>
    <w:rsid w:val="0044612C"/>
    <w:rsid w:val="004463B0"/>
    <w:rsid w:val="004467E3"/>
    <w:rsid w:val="00446870"/>
    <w:rsid w:val="00446B26"/>
    <w:rsid w:val="00446DFA"/>
    <w:rsid w:val="00446EAC"/>
    <w:rsid w:val="0044712B"/>
    <w:rsid w:val="0044717B"/>
    <w:rsid w:val="0044734C"/>
    <w:rsid w:val="0044779B"/>
    <w:rsid w:val="00447C24"/>
    <w:rsid w:val="00450175"/>
    <w:rsid w:val="0045021E"/>
    <w:rsid w:val="0045075C"/>
    <w:rsid w:val="004507BE"/>
    <w:rsid w:val="00450FD0"/>
    <w:rsid w:val="0045113E"/>
    <w:rsid w:val="004511D0"/>
    <w:rsid w:val="00451479"/>
    <w:rsid w:val="0045167B"/>
    <w:rsid w:val="004517C8"/>
    <w:rsid w:val="00451959"/>
    <w:rsid w:val="00451FF2"/>
    <w:rsid w:val="0045210E"/>
    <w:rsid w:val="004521E1"/>
    <w:rsid w:val="00452261"/>
    <w:rsid w:val="004522B2"/>
    <w:rsid w:val="004522B5"/>
    <w:rsid w:val="0045235D"/>
    <w:rsid w:val="004523E9"/>
    <w:rsid w:val="004523F8"/>
    <w:rsid w:val="00452567"/>
    <w:rsid w:val="0045278F"/>
    <w:rsid w:val="00452C0F"/>
    <w:rsid w:val="00452C68"/>
    <w:rsid w:val="00452CFA"/>
    <w:rsid w:val="00453202"/>
    <w:rsid w:val="0045331B"/>
    <w:rsid w:val="004534BE"/>
    <w:rsid w:val="004534F2"/>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15"/>
    <w:rsid w:val="00454A6C"/>
    <w:rsid w:val="00454B85"/>
    <w:rsid w:val="0045506D"/>
    <w:rsid w:val="0045530A"/>
    <w:rsid w:val="0045545C"/>
    <w:rsid w:val="00455531"/>
    <w:rsid w:val="004555F1"/>
    <w:rsid w:val="00455793"/>
    <w:rsid w:val="004558B4"/>
    <w:rsid w:val="00455CD2"/>
    <w:rsid w:val="00455E86"/>
    <w:rsid w:val="00456448"/>
    <w:rsid w:val="004568E5"/>
    <w:rsid w:val="00456D6A"/>
    <w:rsid w:val="00456E53"/>
    <w:rsid w:val="00456F19"/>
    <w:rsid w:val="00456F61"/>
    <w:rsid w:val="00457080"/>
    <w:rsid w:val="0045708E"/>
    <w:rsid w:val="004576DB"/>
    <w:rsid w:val="004578EF"/>
    <w:rsid w:val="00457A4F"/>
    <w:rsid w:val="00457C8B"/>
    <w:rsid w:val="004602B6"/>
    <w:rsid w:val="004604B6"/>
    <w:rsid w:val="00460855"/>
    <w:rsid w:val="0046087C"/>
    <w:rsid w:val="004608D3"/>
    <w:rsid w:val="00461629"/>
    <w:rsid w:val="00461668"/>
    <w:rsid w:val="00461880"/>
    <w:rsid w:val="00461BC9"/>
    <w:rsid w:val="00461D85"/>
    <w:rsid w:val="00462047"/>
    <w:rsid w:val="00462464"/>
    <w:rsid w:val="004628E0"/>
    <w:rsid w:val="00462CA2"/>
    <w:rsid w:val="00462E45"/>
    <w:rsid w:val="004630AB"/>
    <w:rsid w:val="00463198"/>
    <w:rsid w:val="004635BD"/>
    <w:rsid w:val="00463736"/>
    <w:rsid w:val="00463962"/>
    <w:rsid w:val="00463A16"/>
    <w:rsid w:val="00463AF1"/>
    <w:rsid w:val="00463DA1"/>
    <w:rsid w:val="00463F7B"/>
    <w:rsid w:val="00464580"/>
    <w:rsid w:val="004646C3"/>
    <w:rsid w:val="00464C7A"/>
    <w:rsid w:val="00464CF0"/>
    <w:rsid w:val="0046573E"/>
    <w:rsid w:val="00465CEE"/>
    <w:rsid w:val="00465E4A"/>
    <w:rsid w:val="00465E8A"/>
    <w:rsid w:val="00465FE1"/>
    <w:rsid w:val="0046603F"/>
    <w:rsid w:val="004660CE"/>
    <w:rsid w:val="00466120"/>
    <w:rsid w:val="00466268"/>
    <w:rsid w:val="00466693"/>
    <w:rsid w:val="00466BA6"/>
    <w:rsid w:val="00466C97"/>
    <w:rsid w:val="004672C0"/>
    <w:rsid w:val="00467438"/>
    <w:rsid w:val="00467466"/>
    <w:rsid w:val="004674FB"/>
    <w:rsid w:val="00467B16"/>
    <w:rsid w:val="00467DC2"/>
    <w:rsid w:val="00467E7C"/>
    <w:rsid w:val="00470099"/>
    <w:rsid w:val="004701D3"/>
    <w:rsid w:val="004703B5"/>
    <w:rsid w:val="00470791"/>
    <w:rsid w:val="00470869"/>
    <w:rsid w:val="0047088F"/>
    <w:rsid w:val="004708D6"/>
    <w:rsid w:val="004708FE"/>
    <w:rsid w:val="00470954"/>
    <w:rsid w:val="004709B8"/>
    <w:rsid w:val="00470A43"/>
    <w:rsid w:val="00470CE9"/>
    <w:rsid w:val="00471059"/>
    <w:rsid w:val="00471536"/>
    <w:rsid w:val="00471676"/>
    <w:rsid w:val="00471A1B"/>
    <w:rsid w:val="00471A74"/>
    <w:rsid w:val="00471C96"/>
    <w:rsid w:val="00471D06"/>
    <w:rsid w:val="0047210A"/>
    <w:rsid w:val="00472111"/>
    <w:rsid w:val="0047217F"/>
    <w:rsid w:val="0047237D"/>
    <w:rsid w:val="004724BB"/>
    <w:rsid w:val="004724C4"/>
    <w:rsid w:val="0047272A"/>
    <w:rsid w:val="00472837"/>
    <w:rsid w:val="00472995"/>
    <w:rsid w:val="00472D2C"/>
    <w:rsid w:val="004732B8"/>
    <w:rsid w:val="004734C1"/>
    <w:rsid w:val="0047380C"/>
    <w:rsid w:val="00473B1A"/>
    <w:rsid w:val="00473C46"/>
    <w:rsid w:val="00474125"/>
    <w:rsid w:val="00474346"/>
    <w:rsid w:val="0047444F"/>
    <w:rsid w:val="0047445E"/>
    <w:rsid w:val="00474956"/>
    <w:rsid w:val="00474CDD"/>
    <w:rsid w:val="00474D87"/>
    <w:rsid w:val="00475349"/>
    <w:rsid w:val="0047534C"/>
    <w:rsid w:val="0047559B"/>
    <w:rsid w:val="00475B73"/>
    <w:rsid w:val="00475BDD"/>
    <w:rsid w:val="00475E14"/>
    <w:rsid w:val="00475E79"/>
    <w:rsid w:val="00475F1D"/>
    <w:rsid w:val="0047648A"/>
    <w:rsid w:val="004764C7"/>
    <w:rsid w:val="004765DF"/>
    <w:rsid w:val="00476673"/>
    <w:rsid w:val="00476679"/>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05F"/>
    <w:rsid w:val="004804F9"/>
    <w:rsid w:val="0048053B"/>
    <w:rsid w:val="00480A2A"/>
    <w:rsid w:val="00480B03"/>
    <w:rsid w:val="00480B58"/>
    <w:rsid w:val="00480BFA"/>
    <w:rsid w:val="00480C41"/>
    <w:rsid w:val="00480DD5"/>
    <w:rsid w:val="00480F99"/>
    <w:rsid w:val="00481217"/>
    <w:rsid w:val="0048152B"/>
    <w:rsid w:val="00481580"/>
    <w:rsid w:val="00481873"/>
    <w:rsid w:val="00481AD4"/>
    <w:rsid w:val="00481D96"/>
    <w:rsid w:val="00481FB9"/>
    <w:rsid w:val="00482457"/>
    <w:rsid w:val="004824DE"/>
    <w:rsid w:val="004825FF"/>
    <w:rsid w:val="004826F0"/>
    <w:rsid w:val="00482773"/>
    <w:rsid w:val="00482AA0"/>
    <w:rsid w:val="00482D0D"/>
    <w:rsid w:val="00482F11"/>
    <w:rsid w:val="00482F47"/>
    <w:rsid w:val="00483752"/>
    <w:rsid w:val="004837A8"/>
    <w:rsid w:val="004838D3"/>
    <w:rsid w:val="00483CBD"/>
    <w:rsid w:val="00483F67"/>
    <w:rsid w:val="0048415B"/>
    <w:rsid w:val="00484197"/>
    <w:rsid w:val="0048421C"/>
    <w:rsid w:val="00484ADD"/>
    <w:rsid w:val="00484EDA"/>
    <w:rsid w:val="00484F97"/>
    <w:rsid w:val="00485E76"/>
    <w:rsid w:val="00485EBE"/>
    <w:rsid w:val="00485F31"/>
    <w:rsid w:val="00485FE5"/>
    <w:rsid w:val="004866B4"/>
    <w:rsid w:val="004867CF"/>
    <w:rsid w:val="00486882"/>
    <w:rsid w:val="00486923"/>
    <w:rsid w:val="00486C98"/>
    <w:rsid w:val="00486CC2"/>
    <w:rsid w:val="00486D6C"/>
    <w:rsid w:val="00487283"/>
    <w:rsid w:val="004876DB"/>
    <w:rsid w:val="00487C92"/>
    <w:rsid w:val="004900BE"/>
    <w:rsid w:val="004902CC"/>
    <w:rsid w:val="0049089F"/>
    <w:rsid w:val="00490991"/>
    <w:rsid w:val="00490B72"/>
    <w:rsid w:val="00490C33"/>
    <w:rsid w:val="00490E27"/>
    <w:rsid w:val="004910E4"/>
    <w:rsid w:val="00491267"/>
    <w:rsid w:val="004912A3"/>
    <w:rsid w:val="004913E5"/>
    <w:rsid w:val="004915D5"/>
    <w:rsid w:val="00491A44"/>
    <w:rsid w:val="00491ADE"/>
    <w:rsid w:val="00491AF0"/>
    <w:rsid w:val="00491D6A"/>
    <w:rsid w:val="00491D73"/>
    <w:rsid w:val="00491E9E"/>
    <w:rsid w:val="00491EC6"/>
    <w:rsid w:val="00492538"/>
    <w:rsid w:val="00492649"/>
    <w:rsid w:val="004927F0"/>
    <w:rsid w:val="00492A8E"/>
    <w:rsid w:val="00492DAC"/>
    <w:rsid w:val="00493067"/>
    <w:rsid w:val="0049307B"/>
    <w:rsid w:val="00493133"/>
    <w:rsid w:val="00493193"/>
    <w:rsid w:val="004934A5"/>
    <w:rsid w:val="0049350A"/>
    <w:rsid w:val="00493624"/>
    <w:rsid w:val="004942A2"/>
    <w:rsid w:val="00494422"/>
    <w:rsid w:val="00494573"/>
    <w:rsid w:val="004945E1"/>
    <w:rsid w:val="00494749"/>
    <w:rsid w:val="0049485B"/>
    <w:rsid w:val="004949BB"/>
    <w:rsid w:val="00494BFE"/>
    <w:rsid w:val="00494F8B"/>
    <w:rsid w:val="004952B2"/>
    <w:rsid w:val="004953C2"/>
    <w:rsid w:val="0049548E"/>
    <w:rsid w:val="00495763"/>
    <w:rsid w:val="00495816"/>
    <w:rsid w:val="00495934"/>
    <w:rsid w:val="00495976"/>
    <w:rsid w:val="00495B41"/>
    <w:rsid w:val="00495C34"/>
    <w:rsid w:val="00495D17"/>
    <w:rsid w:val="00495E50"/>
    <w:rsid w:val="004961B6"/>
    <w:rsid w:val="00496313"/>
    <w:rsid w:val="004968D5"/>
    <w:rsid w:val="004969CE"/>
    <w:rsid w:val="00496D75"/>
    <w:rsid w:val="00496D96"/>
    <w:rsid w:val="00496E53"/>
    <w:rsid w:val="0049719F"/>
    <w:rsid w:val="0049733D"/>
    <w:rsid w:val="0049759D"/>
    <w:rsid w:val="0049776D"/>
    <w:rsid w:val="00497B8C"/>
    <w:rsid w:val="004A0233"/>
    <w:rsid w:val="004A08B1"/>
    <w:rsid w:val="004A0AE0"/>
    <w:rsid w:val="004A0C77"/>
    <w:rsid w:val="004A0F66"/>
    <w:rsid w:val="004A0FEA"/>
    <w:rsid w:val="004A10FE"/>
    <w:rsid w:val="004A150D"/>
    <w:rsid w:val="004A1629"/>
    <w:rsid w:val="004A19E5"/>
    <w:rsid w:val="004A1EB5"/>
    <w:rsid w:val="004A1ED1"/>
    <w:rsid w:val="004A1FAE"/>
    <w:rsid w:val="004A2063"/>
    <w:rsid w:val="004A23BB"/>
    <w:rsid w:val="004A259A"/>
    <w:rsid w:val="004A25BE"/>
    <w:rsid w:val="004A2673"/>
    <w:rsid w:val="004A2CA4"/>
    <w:rsid w:val="004A2D48"/>
    <w:rsid w:val="004A2E8F"/>
    <w:rsid w:val="004A2FB5"/>
    <w:rsid w:val="004A30B7"/>
    <w:rsid w:val="004A3124"/>
    <w:rsid w:val="004A3136"/>
    <w:rsid w:val="004A3181"/>
    <w:rsid w:val="004A326C"/>
    <w:rsid w:val="004A32B0"/>
    <w:rsid w:val="004A337B"/>
    <w:rsid w:val="004A3809"/>
    <w:rsid w:val="004A3E5D"/>
    <w:rsid w:val="004A3F5F"/>
    <w:rsid w:val="004A3FF5"/>
    <w:rsid w:val="004A4092"/>
    <w:rsid w:val="004A40DB"/>
    <w:rsid w:val="004A40FC"/>
    <w:rsid w:val="004A429F"/>
    <w:rsid w:val="004A42AD"/>
    <w:rsid w:val="004A462E"/>
    <w:rsid w:val="004A47D2"/>
    <w:rsid w:val="004A49D0"/>
    <w:rsid w:val="004A4C68"/>
    <w:rsid w:val="004A4D77"/>
    <w:rsid w:val="004A4E75"/>
    <w:rsid w:val="004A50BC"/>
    <w:rsid w:val="004A5340"/>
    <w:rsid w:val="004A5363"/>
    <w:rsid w:val="004A5760"/>
    <w:rsid w:val="004A586E"/>
    <w:rsid w:val="004A5E3C"/>
    <w:rsid w:val="004A5E83"/>
    <w:rsid w:val="004A5E8B"/>
    <w:rsid w:val="004A5EBD"/>
    <w:rsid w:val="004A5FAD"/>
    <w:rsid w:val="004A65CD"/>
    <w:rsid w:val="004A66A7"/>
    <w:rsid w:val="004A697A"/>
    <w:rsid w:val="004A6C76"/>
    <w:rsid w:val="004A6CFD"/>
    <w:rsid w:val="004A736A"/>
    <w:rsid w:val="004A76A3"/>
    <w:rsid w:val="004A7AC7"/>
    <w:rsid w:val="004A7AF0"/>
    <w:rsid w:val="004A7E6F"/>
    <w:rsid w:val="004A7FA4"/>
    <w:rsid w:val="004B000B"/>
    <w:rsid w:val="004B05F3"/>
    <w:rsid w:val="004B0954"/>
    <w:rsid w:val="004B13FE"/>
    <w:rsid w:val="004B1B33"/>
    <w:rsid w:val="004B1B97"/>
    <w:rsid w:val="004B1E66"/>
    <w:rsid w:val="004B1FE6"/>
    <w:rsid w:val="004B22D3"/>
    <w:rsid w:val="004B23DA"/>
    <w:rsid w:val="004B23E0"/>
    <w:rsid w:val="004B2409"/>
    <w:rsid w:val="004B24B2"/>
    <w:rsid w:val="004B251B"/>
    <w:rsid w:val="004B262A"/>
    <w:rsid w:val="004B27F6"/>
    <w:rsid w:val="004B296B"/>
    <w:rsid w:val="004B2BF8"/>
    <w:rsid w:val="004B2C01"/>
    <w:rsid w:val="004B2E3C"/>
    <w:rsid w:val="004B3008"/>
    <w:rsid w:val="004B3124"/>
    <w:rsid w:val="004B31D0"/>
    <w:rsid w:val="004B36E4"/>
    <w:rsid w:val="004B3984"/>
    <w:rsid w:val="004B4069"/>
    <w:rsid w:val="004B41EF"/>
    <w:rsid w:val="004B4230"/>
    <w:rsid w:val="004B47C6"/>
    <w:rsid w:val="004B48EE"/>
    <w:rsid w:val="004B4A1E"/>
    <w:rsid w:val="004B4D09"/>
    <w:rsid w:val="004B5B0A"/>
    <w:rsid w:val="004B5C58"/>
    <w:rsid w:val="004B5D95"/>
    <w:rsid w:val="004B6516"/>
    <w:rsid w:val="004B65DA"/>
    <w:rsid w:val="004B6B82"/>
    <w:rsid w:val="004B725B"/>
    <w:rsid w:val="004B72E5"/>
    <w:rsid w:val="004B7304"/>
    <w:rsid w:val="004B7399"/>
    <w:rsid w:val="004B7AC0"/>
    <w:rsid w:val="004B7CBD"/>
    <w:rsid w:val="004B7E02"/>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96"/>
    <w:rsid w:val="004C32EB"/>
    <w:rsid w:val="004C33D4"/>
    <w:rsid w:val="004C34D3"/>
    <w:rsid w:val="004C35DF"/>
    <w:rsid w:val="004C3865"/>
    <w:rsid w:val="004C3B72"/>
    <w:rsid w:val="004C3C89"/>
    <w:rsid w:val="004C3E5F"/>
    <w:rsid w:val="004C3EFA"/>
    <w:rsid w:val="004C40CC"/>
    <w:rsid w:val="004C4233"/>
    <w:rsid w:val="004C438D"/>
    <w:rsid w:val="004C472C"/>
    <w:rsid w:val="004C4907"/>
    <w:rsid w:val="004C4EA2"/>
    <w:rsid w:val="004C509D"/>
    <w:rsid w:val="004C5163"/>
    <w:rsid w:val="004C52D2"/>
    <w:rsid w:val="004C54C0"/>
    <w:rsid w:val="004C54D3"/>
    <w:rsid w:val="004C55A1"/>
    <w:rsid w:val="004C55AA"/>
    <w:rsid w:val="004C5F0E"/>
    <w:rsid w:val="004C6243"/>
    <w:rsid w:val="004C654C"/>
    <w:rsid w:val="004C6670"/>
    <w:rsid w:val="004C676E"/>
    <w:rsid w:val="004C69F7"/>
    <w:rsid w:val="004C6B09"/>
    <w:rsid w:val="004C6D16"/>
    <w:rsid w:val="004C6E1E"/>
    <w:rsid w:val="004C74DD"/>
    <w:rsid w:val="004C75DA"/>
    <w:rsid w:val="004C7868"/>
    <w:rsid w:val="004C7B06"/>
    <w:rsid w:val="004C7B69"/>
    <w:rsid w:val="004D013C"/>
    <w:rsid w:val="004D09BC"/>
    <w:rsid w:val="004D0C46"/>
    <w:rsid w:val="004D0E11"/>
    <w:rsid w:val="004D0FC3"/>
    <w:rsid w:val="004D101D"/>
    <w:rsid w:val="004D109F"/>
    <w:rsid w:val="004D10F7"/>
    <w:rsid w:val="004D1266"/>
    <w:rsid w:val="004D169E"/>
    <w:rsid w:val="004D1800"/>
    <w:rsid w:val="004D18C8"/>
    <w:rsid w:val="004D1A15"/>
    <w:rsid w:val="004D1D7A"/>
    <w:rsid w:val="004D1DB0"/>
    <w:rsid w:val="004D23F8"/>
    <w:rsid w:val="004D2518"/>
    <w:rsid w:val="004D2540"/>
    <w:rsid w:val="004D27A7"/>
    <w:rsid w:val="004D282B"/>
    <w:rsid w:val="004D28F6"/>
    <w:rsid w:val="004D2C8B"/>
    <w:rsid w:val="004D2ECC"/>
    <w:rsid w:val="004D32F3"/>
    <w:rsid w:val="004D34E3"/>
    <w:rsid w:val="004D3A60"/>
    <w:rsid w:val="004D3C3E"/>
    <w:rsid w:val="004D4077"/>
    <w:rsid w:val="004D4207"/>
    <w:rsid w:val="004D43CF"/>
    <w:rsid w:val="004D45D3"/>
    <w:rsid w:val="004D497A"/>
    <w:rsid w:val="004D4B1A"/>
    <w:rsid w:val="004D4B98"/>
    <w:rsid w:val="004D4C8E"/>
    <w:rsid w:val="004D4DE0"/>
    <w:rsid w:val="004D51FE"/>
    <w:rsid w:val="004D5464"/>
    <w:rsid w:val="004D57A5"/>
    <w:rsid w:val="004D581D"/>
    <w:rsid w:val="004D5BFB"/>
    <w:rsid w:val="004D5C3A"/>
    <w:rsid w:val="004D5FFF"/>
    <w:rsid w:val="004D6160"/>
    <w:rsid w:val="004D61C6"/>
    <w:rsid w:val="004D6300"/>
    <w:rsid w:val="004D6324"/>
    <w:rsid w:val="004D64E5"/>
    <w:rsid w:val="004D6787"/>
    <w:rsid w:val="004D6B77"/>
    <w:rsid w:val="004D6D13"/>
    <w:rsid w:val="004D73D2"/>
    <w:rsid w:val="004D76B4"/>
    <w:rsid w:val="004D79A6"/>
    <w:rsid w:val="004D7E2D"/>
    <w:rsid w:val="004E0261"/>
    <w:rsid w:val="004E068A"/>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3C5"/>
    <w:rsid w:val="004E3753"/>
    <w:rsid w:val="004E37BA"/>
    <w:rsid w:val="004E38EB"/>
    <w:rsid w:val="004E3C9F"/>
    <w:rsid w:val="004E3DDD"/>
    <w:rsid w:val="004E40AF"/>
    <w:rsid w:val="004E4195"/>
    <w:rsid w:val="004E4320"/>
    <w:rsid w:val="004E4380"/>
    <w:rsid w:val="004E4385"/>
    <w:rsid w:val="004E451E"/>
    <w:rsid w:val="004E4845"/>
    <w:rsid w:val="004E50D6"/>
    <w:rsid w:val="004E5402"/>
    <w:rsid w:val="004E576C"/>
    <w:rsid w:val="004E5851"/>
    <w:rsid w:val="004E5AE4"/>
    <w:rsid w:val="004E5B83"/>
    <w:rsid w:val="004E5F7B"/>
    <w:rsid w:val="004E6072"/>
    <w:rsid w:val="004E6117"/>
    <w:rsid w:val="004E64A1"/>
    <w:rsid w:val="004E65CA"/>
    <w:rsid w:val="004E6648"/>
    <w:rsid w:val="004E6836"/>
    <w:rsid w:val="004E68DC"/>
    <w:rsid w:val="004E6C49"/>
    <w:rsid w:val="004E6C55"/>
    <w:rsid w:val="004E7364"/>
    <w:rsid w:val="004E7395"/>
    <w:rsid w:val="004E767E"/>
    <w:rsid w:val="004E7706"/>
    <w:rsid w:val="004E7752"/>
    <w:rsid w:val="004E7940"/>
    <w:rsid w:val="004E7A5B"/>
    <w:rsid w:val="004E7B7C"/>
    <w:rsid w:val="004E7C01"/>
    <w:rsid w:val="004E7CB4"/>
    <w:rsid w:val="004E7CFE"/>
    <w:rsid w:val="004F0439"/>
    <w:rsid w:val="004F0889"/>
    <w:rsid w:val="004F0B10"/>
    <w:rsid w:val="004F0CA3"/>
    <w:rsid w:val="004F1063"/>
    <w:rsid w:val="004F15F0"/>
    <w:rsid w:val="004F1690"/>
    <w:rsid w:val="004F1736"/>
    <w:rsid w:val="004F1797"/>
    <w:rsid w:val="004F184B"/>
    <w:rsid w:val="004F1BD0"/>
    <w:rsid w:val="004F1C45"/>
    <w:rsid w:val="004F25F4"/>
    <w:rsid w:val="004F28E1"/>
    <w:rsid w:val="004F2C2D"/>
    <w:rsid w:val="004F2EF2"/>
    <w:rsid w:val="004F3085"/>
    <w:rsid w:val="004F3248"/>
    <w:rsid w:val="004F338E"/>
    <w:rsid w:val="004F344C"/>
    <w:rsid w:val="004F3626"/>
    <w:rsid w:val="004F3639"/>
    <w:rsid w:val="004F389B"/>
    <w:rsid w:val="004F38A8"/>
    <w:rsid w:val="004F397A"/>
    <w:rsid w:val="004F3AA2"/>
    <w:rsid w:val="004F3FC1"/>
    <w:rsid w:val="004F40CC"/>
    <w:rsid w:val="004F4318"/>
    <w:rsid w:val="004F434F"/>
    <w:rsid w:val="004F44BE"/>
    <w:rsid w:val="004F45ED"/>
    <w:rsid w:val="004F48E8"/>
    <w:rsid w:val="004F4EA5"/>
    <w:rsid w:val="004F5500"/>
    <w:rsid w:val="004F57EB"/>
    <w:rsid w:val="004F592B"/>
    <w:rsid w:val="004F5F62"/>
    <w:rsid w:val="004F6452"/>
    <w:rsid w:val="004F6759"/>
    <w:rsid w:val="004F6A77"/>
    <w:rsid w:val="004F7285"/>
    <w:rsid w:val="004F7427"/>
    <w:rsid w:val="004F753A"/>
    <w:rsid w:val="004F7635"/>
    <w:rsid w:val="004F77F3"/>
    <w:rsid w:val="004F7919"/>
    <w:rsid w:val="004F79DC"/>
    <w:rsid w:val="004F7E8E"/>
    <w:rsid w:val="004F7FB4"/>
    <w:rsid w:val="00500A37"/>
    <w:rsid w:val="00500AE5"/>
    <w:rsid w:val="00500BD4"/>
    <w:rsid w:val="00500E9D"/>
    <w:rsid w:val="00500FE0"/>
    <w:rsid w:val="0050169A"/>
    <w:rsid w:val="00501E9B"/>
    <w:rsid w:val="00502221"/>
    <w:rsid w:val="00502384"/>
    <w:rsid w:val="005023BB"/>
    <w:rsid w:val="0050266A"/>
    <w:rsid w:val="005027AA"/>
    <w:rsid w:val="0050298A"/>
    <w:rsid w:val="00502A55"/>
    <w:rsid w:val="00502B94"/>
    <w:rsid w:val="00502BB7"/>
    <w:rsid w:val="00502D67"/>
    <w:rsid w:val="0050308C"/>
    <w:rsid w:val="005030D4"/>
    <w:rsid w:val="005033B8"/>
    <w:rsid w:val="00503664"/>
    <w:rsid w:val="00503666"/>
    <w:rsid w:val="005036A2"/>
    <w:rsid w:val="00503AE2"/>
    <w:rsid w:val="00503D93"/>
    <w:rsid w:val="0050439D"/>
    <w:rsid w:val="005043F1"/>
    <w:rsid w:val="00504C4C"/>
    <w:rsid w:val="00504CF8"/>
    <w:rsid w:val="00504E49"/>
    <w:rsid w:val="00504EFA"/>
    <w:rsid w:val="00505155"/>
    <w:rsid w:val="005052C6"/>
    <w:rsid w:val="00505493"/>
    <w:rsid w:val="005055A4"/>
    <w:rsid w:val="0050572D"/>
    <w:rsid w:val="00505743"/>
    <w:rsid w:val="00505A2C"/>
    <w:rsid w:val="00505BB2"/>
    <w:rsid w:val="005061E4"/>
    <w:rsid w:val="00506506"/>
    <w:rsid w:val="0050676C"/>
    <w:rsid w:val="005067E9"/>
    <w:rsid w:val="005069A6"/>
    <w:rsid w:val="00506C0B"/>
    <w:rsid w:val="00506DD2"/>
    <w:rsid w:val="00506E8A"/>
    <w:rsid w:val="00506F47"/>
    <w:rsid w:val="00506F90"/>
    <w:rsid w:val="00507091"/>
    <w:rsid w:val="005070AF"/>
    <w:rsid w:val="00507252"/>
    <w:rsid w:val="005074C0"/>
    <w:rsid w:val="00507560"/>
    <w:rsid w:val="005076E8"/>
    <w:rsid w:val="0050777A"/>
    <w:rsid w:val="005077D2"/>
    <w:rsid w:val="0050780B"/>
    <w:rsid w:val="005078C5"/>
    <w:rsid w:val="005079D8"/>
    <w:rsid w:val="00507A84"/>
    <w:rsid w:val="00507E15"/>
    <w:rsid w:val="00507F8C"/>
    <w:rsid w:val="00507FF4"/>
    <w:rsid w:val="0051003E"/>
    <w:rsid w:val="0051009A"/>
    <w:rsid w:val="00510173"/>
    <w:rsid w:val="005101D4"/>
    <w:rsid w:val="005101F5"/>
    <w:rsid w:val="005102A0"/>
    <w:rsid w:val="00510A5E"/>
    <w:rsid w:val="00510C4F"/>
    <w:rsid w:val="00511013"/>
    <w:rsid w:val="005110C3"/>
    <w:rsid w:val="00511245"/>
    <w:rsid w:val="0051128D"/>
    <w:rsid w:val="00511417"/>
    <w:rsid w:val="00511462"/>
    <w:rsid w:val="00511483"/>
    <w:rsid w:val="005114AD"/>
    <w:rsid w:val="005114C9"/>
    <w:rsid w:val="005115C0"/>
    <w:rsid w:val="00511852"/>
    <w:rsid w:val="005118AE"/>
    <w:rsid w:val="00511D0A"/>
    <w:rsid w:val="00511D13"/>
    <w:rsid w:val="0051211A"/>
    <w:rsid w:val="00512444"/>
    <w:rsid w:val="00512555"/>
    <w:rsid w:val="00512580"/>
    <w:rsid w:val="0051260E"/>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61F"/>
    <w:rsid w:val="00515929"/>
    <w:rsid w:val="00515AE4"/>
    <w:rsid w:val="005160CF"/>
    <w:rsid w:val="0051625B"/>
    <w:rsid w:val="0051645C"/>
    <w:rsid w:val="0051662C"/>
    <w:rsid w:val="0051673F"/>
    <w:rsid w:val="00516FF4"/>
    <w:rsid w:val="005173B8"/>
    <w:rsid w:val="00517468"/>
    <w:rsid w:val="00517999"/>
    <w:rsid w:val="00517B56"/>
    <w:rsid w:val="00517D6C"/>
    <w:rsid w:val="00517FD2"/>
    <w:rsid w:val="00520063"/>
    <w:rsid w:val="00520105"/>
    <w:rsid w:val="00520381"/>
    <w:rsid w:val="005204A4"/>
    <w:rsid w:val="005204AB"/>
    <w:rsid w:val="005209C6"/>
    <w:rsid w:val="00520A75"/>
    <w:rsid w:val="00520B5F"/>
    <w:rsid w:val="005212D8"/>
    <w:rsid w:val="00521341"/>
    <w:rsid w:val="00521650"/>
    <w:rsid w:val="0052175E"/>
    <w:rsid w:val="005218CE"/>
    <w:rsid w:val="0052190D"/>
    <w:rsid w:val="00521D93"/>
    <w:rsid w:val="00521D9E"/>
    <w:rsid w:val="00521F1B"/>
    <w:rsid w:val="005220D2"/>
    <w:rsid w:val="00522160"/>
    <w:rsid w:val="005222E3"/>
    <w:rsid w:val="00522396"/>
    <w:rsid w:val="00522400"/>
    <w:rsid w:val="0052244B"/>
    <w:rsid w:val="0052252B"/>
    <w:rsid w:val="005228D6"/>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76A"/>
    <w:rsid w:val="005259E0"/>
    <w:rsid w:val="00525CCE"/>
    <w:rsid w:val="00525CDB"/>
    <w:rsid w:val="00525DB8"/>
    <w:rsid w:val="0052608E"/>
    <w:rsid w:val="005261CF"/>
    <w:rsid w:val="0052620C"/>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074"/>
    <w:rsid w:val="005315BE"/>
    <w:rsid w:val="005316CF"/>
    <w:rsid w:val="005317D0"/>
    <w:rsid w:val="00531A76"/>
    <w:rsid w:val="00531B61"/>
    <w:rsid w:val="0053214A"/>
    <w:rsid w:val="0053237C"/>
    <w:rsid w:val="00532664"/>
    <w:rsid w:val="005326C6"/>
    <w:rsid w:val="00532921"/>
    <w:rsid w:val="00532996"/>
    <w:rsid w:val="00532B1C"/>
    <w:rsid w:val="00532EB8"/>
    <w:rsid w:val="00533354"/>
    <w:rsid w:val="00533442"/>
    <w:rsid w:val="00533547"/>
    <w:rsid w:val="005337A7"/>
    <w:rsid w:val="005338A3"/>
    <w:rsid w:val="00533C6B"/>
    <w:rsid w:val="00533FBD"/>
    <w:rsid w:val="005342F5"/>
    <w:rsid w:val="0053446A"/>
    <w:rsid w:val="00534C49"/>
    <w:rsid w:val="00535078"/>
    <w:rsid w:val="0053546D"/>
    <w:rsid w:val="005354A9"/>
    <w:rsid w:val="0053599C"/>
    <w:rsid w:val="005359F2"/>
    <w:rsid w:val="00535AC2"/>
    <w:rsid w:val="00535DB4"/>
    <w:rsid w:val="00535E3E"/>
    <w:rsid w:val="00536047"/>
    <w:rsid w:val="00536865"/>
    <w:rsid w:val="00536AAB"/>
    <w:rsid w:val="00536B5C"/>
    <w:rsid w:val="00536C3D"/>
    <w:rsid w:val="00536D5A"/>
    <w:rsid w:val="00537131"/>
    <w:rsid w:val="005371F4"/>
    <w:rsid w:val="00537A86"/>
    <w:rsid w:val="00537D44"/>
    <w:rsid w:val="005400F6"/>
    <w:rsid w:val="005402E2"/>
    <w:rsid w:val="005403E1"/>
    <w:rsid w:val="0054054B"/>
    <w:rsid w:val="005407F0"/>
    <w:rsid w:val="0054083E"/>
    <w:rsid w:val="00540C91"/>
    <w:rsid w:val="00540EDF"/>
    <w:rsid w:val="00540FF9"/>
    <w:rsid w:val="0054108D"/>
    <w:rsid w:val="00541419"/>
    <w:rsid w:val="005417DF"/>
    <w:rsid w:val="00542117"/>
    <w:rsid w:val="00542380"/>
    <w:rsid w:val="00542408"/>
    <w:rsid w:val="0054269B"/>
    <w:rsid w:val="0054288C"/>
    <w:rsid w:val="00542986"/>
    <w:rsid w:val="00542FD6"/>
    <w:rsid w:val="0054310E"/>
    <w:rsid w:val="00543212"/>
    <w:rsid w:val="0054367B"/>
    <w:rsid w:val="00543809"/>
    <w:rsid w:val="005439B7"/>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766"/>
    <w:rsid w:val="00546C25"/>
    <w:rsid w:val="005471BF"/>
    <w:rsid w:val="00547250"/>
    <w:rsid w:val="005475AB"/>
    <w:rsid w:val="00547A66"/>
    <w:rsid w:val="00547AB8"/>
    <w:rsid w:val="00550604"/>
    <w:rsid w:val="00550B51"/>
    <w:rsid w:val="00550B7F"/>
    <w:rsid w:val="00550C09"/>
    <w:rsid w:val="00550DDE"/>
    <w:rsid w:val="00550E03"/>
    <w:rsid w:val="00551190"/>
    <w:rsid w:val="00551191"/>
    <w:rsid w:val="0055133C"/>
    <w:rsid w:val="00551B76"/>
    <w:rsid w:val="00551CE2"/>
    <w:rsid w:val="00551D67"/>
    <w:rsid w:val="00551DF5"/>
    <w:rsid w:val="005525BD"/>
    <w:rsid w:val="00552962"/>
    <w:rsid w:val="00552C61"/>
    <w:rsid w:val="00552D8C"/>
    <w:rsid w:val="00552ED1"/>
    <w:rsid w:val="0055319F"/>
    <w:rsid w:val="005532DF"/>
    <w:rsid w:val="00553B8A"/>
    <w:rsid w:val="0055477E"/>
    <w:rsid w:val="005548C3"/>
    <w:rsid w:val="00554BA1"/>
    <w:rsid w:val="00554C08"/>
    <w:rsid w:val="00554D4D"/>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743"/>
    <w:rsid w:val="0056088B"/>
    <w:rsid w:val="00560C9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34"/>
    <w:rsid w:val="00562BA2"/>
    <w:rsid w:val="00562C30"/>
    <w:rsid w:val="00562CA7"/>
    <w:rsid w:val="00562F35"/>
    <w:rsid w:val="0056301D"/>
    <w:rsid w:val="005630CF"/>
    <w:rsid w:val="00563113"/>
    <w:rsid w:val="00563134"/>
    <w:rsid w:val="005632A5"/>
    <w:rsid w:val="00563690"/>
    <w:rsid w:val="0056408A"/>
    <w:rsid w:val="005641FE"/>
    <w:rsid w:val="00564204"/>
    <w:rsid w:val="00564252"/>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508"/>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88C"/>
    <w:rsid w:val="00573973"/>
    <w:rsid w:val="00573D45"/>
    <w:rsid w:val="00573EEA"/>
    <w:rsid w:val="00574007"/>
    <w:rsid w:val="0057465B"/>
    <w:rsid w:val="00574815"/>
    <w:rsid w:val="00574D57"/>
    <w:rsid w:val="00575674"/>
    <w:rsid w:val="005758EB"/>
    <w:rsid w:val="00575C56"/>
    <w:rsid w:val="00575D1F"/>
    <w:rsid w:val="00575ED6"/>
    <w:rsid w:val="005761CD"/>
    <w:rsid w:val="005765BE"/>
    <w:rsid w:val="005766EC"/>
    <w:rsid w:val="005767D9"/>
    <w:rsid w:val="005769A9"/>
    <w:rsid w:val="00577146"/>
    <w:rsid w:val="0057719C"/>
    <w:rsid w:val="0057719F"/>
    <w:rsid w:val="005772C3"/>
    <w:rsid w:val="005772F8"/>
    <w:rsid w:val="005773A0"/>
    <w:rsid w:val="0057765B"/>
    <w:rsid w:val="00577A95"/>
    <w:rsid w:val="00577A9F"/>
    <w:rsid w:val="00580088"/>
    <w:rsid w:val="005800F8"/>
    <w:rsid w:val="005801AA"/>
    <w:rsid w:val="0058026D"/>
    <w:rsid w:val="0058035E"/>
    <w:rsid w:val="005805A7"/>
    <w:rsid w:val="00580692"/>
    <w:rsid w:val="00580804"/>
    <w:rsid w:val="00580A07"/>
    <w:rsid w:val="0058107E"/>
    <w:rsid w:val="0058156A"/>
    <w:rsid w:val="00581674"/>
    <w:rsid w:val="00581789"/>
    <w:rsid w:val="00581846"/>
    <w:rsid w:val="00581869"/>
    <w:rsid w:val="005818FE"/>
    <w:rsid w:val="00581BD2"/>
    <w:rsid w:val="00581D1F"/>
    <w:rsid w:val="00581E0B"/>
    <w:rsid w:val="00581FAE"/>
    <w:rsid w:val="00582002"/>
    <w:rsid w:val="0058206A"/>
    <w:rsid w:val="00582159"/>
    <w:rsid w:val="00582191"/>
    <w:rsid w:val="005825D9"/>
    <w:rsid w:val="00582ADE"/>
    <w:rsid w:val="00582DBB"/>
    <w:rsid w:val="00582DF3"/>
    <w:rsid w:val="005830AD"/>
    <w:rsid w:val="0058311A"/>
    <w:rsid w:val="005831EB"/>
    <w:rsid w:val="00583689"/>
    <w:rsid w:val="00583888"/>
    <w:rsid w:val="00583C58"/>
    <w:rsid w:val="00583CDB"/>
    <w:rsid w:val="00583D99"/>
    <w:rsid w:val="00583E65"/>
    <w:rsid w:val="00583F27"/>
    <w:rsid w:val="00584050"/>
    <w:rsid w:val="0058423C"/>
    <w:rsid w:val="005843D8"/>
    <w:rsid w:val="00584967"/>
    <w:rsid w:val="00584CF3"/>
    <w:rsid w:val="0058501F"/>
    <w:rsid w:val="00585147"/>
    <w:rsid w:val="00585290"/>
    <w:rsid w:val="00585525"/>
    <w:rsid w:val="00585538"/>
    <w:rsid w:val="0058570E"/>
    <w:rsid w:val="005858DC"/>
    <w:rsid w:val="00585CB6"/>
    <w:rsid w:val="00585FD3"/>
    <w:rsid w:val="005860CF"/>
    <w:rsid w:val="005861E2"/>
    <w:rsid w:val="00586299"/>
    <w:rsid w:val="0058657B"/>
    <w:rsid w:val="00586D72"/>
    <w:rsid w:val="005872A0"/>
    <w:rsid w:val="00587844"/>
    <w:rsid w:val="00587AF6"/>
    <w:rsid w:val="00587B9E"/>
    <w:rsid w:val="00587BC6"/>
    <w:rsid w:val="00587BD6"/>
    <w:rsid w:val="00587F9E"/>
    <w:rsid w:val="005902DD"/>
    <w:rsid w:val="005903CC"/>
    <w:rsid w:val="00590BA3"/>
    <w:rsid w:val="00590BF3"/>
    <w:rsid w:val="00590C5D"/>
    <w:rsid w:val="00590CA8"/>
    <w:rsid w:val="00590E36"/>
    <w:rsid w:val="00590F2D"/>
    <w:rsid w:val="00590F71"/>
    <w:rsid w:val="00591765"/>
    <w:rsid w:val="005917F5"/>
    <w:rsid w:val="005920DE"/>
    <w:rsid w:val="005920FB"/>
    <w:rsid w:val="00592518"/>
    <w:rsid w:val="00592632"/>
    <w:rsid w:val="00592A3C"/>
    <w:rsid w:val="00592B80"/>
    <w:rsid w:val="00592BCF"/>
    <w:rsid w:val="00592CD4"/>
    <w:rsid w:val="005931C9"/>
    <w:rsid w:val="0059336F"/>
    <w:rsid w:val="005933B5"/>
    <w:rsid w:val="00593540"/>
    <w:rsid w:val="0059362D"/>
    <w:rsid w:val="005936C4"/>
    <w:rsid w:val="00593872"/>
    <w:rsid w:val="005939D1"/>
    <w:rsid w:val="00593A94"/>
    <w:rsid w:val="00593DCE"/>
    <w:rsid w:val="00594111"/>
    <w:rsid w:val="00594149"/>
    <w:rsid w:val="0059427A"/>
    <w:rsid w:val="00594339"/>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78C"/>
    <w:rsid w:val="00597858"/>
    <w:rsid w:val="005979B5"/>
    <w:rsid w:val="00597C10"/>
    <w:rsid w:val="00597ED0"/>
    <w:rsid w:val="00597FBC"/>
    <w:rsid w:val="005A004D"/>
    <w:rsid w:val="005A00C7"/>
    <w:rsid w:val="005A054C"/>
    <w:rsid w:val="005A0588"/>
    <w:rsid w:val="005A07FC"/>
    <w:rsid w:val="005A0825"/>
    <w:rsid w:val="005A0864"/>
    <w:rsid w:val="005A11AC"/>
    <w:rsid w:val="005A12E0"/>
    <w:rsid w:val="005A17B8"/>
    <w:rsid w:val="005A1AFB"/>
    <w:rsid w:val="005A1C35"/>
    <w:rsid w:val="005A1FAF"/>
    <w:rsid w:val="005A2129"/>
    <w:rsid w:val="005A2338"/>
    <w:rsid w:val="005A239F"/>
    <w:rsid w:val="005A2430"/>
    <w:rsid w:val="005A25DC"/>
    <w:rsid w:val="005A27F0"/>
    <w:rsid w:val="005A2810"/>
    <w:rsid w:val="005A2C5F"/>
    <w:rsid w:val="005A34F5"/>
    <w:rsid w:val="005A3C75"/>
    <w:rsid w:val="005A4223"/>
    <w:rsid w:val="005A452B"/>
    <w:rsid w:val="005A45F6"/>
    <w:rsid w:val="005A4728"/>
    <w:rsid w:val="005A521D"/>
    <w:rsid w:val="005A56A9"/>
    <w:rsid w:val="005A5D89"/>
    <w:rsid w:val="005A606D"/>
    <w:rsid w:val="005A6197"/>
    <w:rsid w:val="005A62D0"/>
    <w:rsid w:val="005A6912"/>
    <w:rsid w:val="005A6962"/>
    <w:rsid w:val="005A6B66"/>
    <w:rsid w:val="005A6F0C"/>
    <w:rsid w:val="005A719F"/>
    <w:rsid w:val="005A71F8"/>
    <w:rsid w:val="005A7322"/>
    <w:rsid w:val="005A737A"/>
    <w:rsid w:val="005A768C"/>
    <w:rsid w:val="005A77B0"/>
    <w:rsid w:val="005A7E2B"/>
    <w:rsid w:val="005A7F14"/>
    <w:rsid w:val="005B00C9"/>
    <w:rsid w:val="005B0443"/>
    <w:rsid w:val="005B0534"/>
    <w:rsid w:val="005B0739"/>
    <w:rsid w:val="005B0828"/>
    <w:rsid w:val="005B0BCD"/>
    <w:rsid w:val="005B0EC3"/>
    <w:rsid w:val="005B1119"/>
    <w:rsid w:val="005B116B"/>
    <w:rsid w:val="005B167E"/>
    <w:rsid w:val="005B18D8"/>
    <w:rsid w:val="005B1AA8"/>
    <w:rsid w:val="005B1E1C"/>
    <w:rsid w:val="005B21EE"/>
    <w:rsid w:val="005B24FE"/>
    <w:rsid w:val="005B25C5"/>
    <w:rsid w:val="005B27C2"/>
    <w:rsid w:val="005B2853"/>
    <w:rsid w:val="005B2A0E"/>
    <w:rsid w:val="005B2CF7"/>
    <w:rsid w:val="005B2DC5"/>
    <w:rsid w:val="005B2E6C"/>
    <w:rsid w:val="005B3126"/>
    <w:rsid w:val="005B32B6"/>
    <w:rsid w:val="005B3428"/>
    <w:rsid w:val="005B36DC"/>
    <w:rsid w:val="005B3E37"/>
    <w:rsid w:val="005B3F5A"/>
    <w:rsid w:val="005B3FF0"/>
    <w:rsid w:val="005B4139"/>
    <w:rsid w:val="005B41AD"/>
    <w:rsid w:val="005B42B9"/>
    <w:rsid w:val="005B4307"/>
    <w:rsid w:val="005B4447"/>
    <w:rsid w:val="005B474E"/>
    <w:rsid w:val="005B49D4"/>
    <w:rsid w:val="005B4A14"/>
    <w:rsid w:val="005B4AE8"/>
    <w:rsid w:val="005B4B51"/>
    <w:rsid w:val="005B4D3F"/>
    <w:rsid w:val="005B4D7B"/>
    <w:rsid w:val="005B4DDB"/>
    <w:rsid w:val="005B5201"/>
    <w:rsid w:val="005B53E3"/>
    <w:rsid w:val="005B58FA"/>
    <w:rsid w:val="005B592A"/>
    <w:rsid w:val="005B5C4A"/>
    <w:rsid w:val="005B5DED"/>
    <w:rsid w:val="005B5F3C"/>
    <w:rsid w:val="005B5FFD"/>
    <w:rsid w:val="005B629F"/>
    <w:rsid w:val="005B6313"/>
    <w:rsid w:val="005B64CC"/>
    <w:rsid w:val="005B66AB"/>
    <w:rsid w:val="005B6828"/>
    <w:rsid w:val="005B6877"/>
    <w:rsid w:val="005B6903"/>
    <w:rsid w:val="005B69AF"/>
    <w:rsid w:val="005B6BC6"/>
    <w:rsid w:val="005B6C5A"/>
    <w:rsid w:val="005B77F0"/>
    <w:rsid w:val="005B787B"/>
    <w:rsid w:val="005C03A9"/>
    <w:rsid w:val="005C0599"/>
    <w:rsid w:val="005C065E"/>
    <w:rsid w:val="005C10C3"/>
    <w:rsid w:val="005C111F"/>
    <w:rsid w:val="005C14E3"/>
    <w:rsid w:val="005C15AB"/>
    <w:rsid w:val="005C176B"/>
    <w:rsid w:val="005C1F21"/>
    <w:rsid w:val="005C1F81"/>
    <w:rsid w:val="005C2235"/>
    <w:rsid w:val="005C272C"/>
    <w:rsid w:val="005C273E"/>
    <w:rsid w:val="005C2D04"/>
    <w:rsid w:val="005C30A5"/>
    <w:rsid w:val="005C356F"/>
    <w:rsid w:val="005C37FC"/>
    <w:rsid w:val="005C3B25"/>
    <w:rsid w:val="005C3BE2"/>
    <w:rsid w:val="005C3F19"/>
    <w:rsid w:val="005C41C5"/>
    <w:rsid w:val="005C41EA"/>
    <w:rsid w:val="005C4306"/>
    <w:rsid w:val="005C44C7"/>
    <w:rsid w:val="005C4A00"/>
    <w:rsid w:val="005C5014"/>
    <w:rsid w:val="005C5053"/>
    <w:rsid w:val="005C50F1"/>
    <w:rsid w:val="005C5304"/>
    <w:rsid w:val="005C53D6"/>
    <w:rsid w:val="005C5448"/>
    <w:rsid w:val="005C5858"/>
    <w:rsid w:val="005C5ACE"/>
    <w:rsid w:val="005C5B5C"/>
    <w:rsid w:val="005C5DFA"/>
    <w:rsid w:val="005C6084"/>
    <w:rsid w:val="005C6306"/>
    <w:rsid w:val="005C6364"/>
    <w:rsid w:val="005C63C9"/>
    <w:rsid w:val="005C68E9"/>
    <w:rsid w:val="005C6A03"/>
    <w:rsid w:val="005C6BF8"/>
    <w:rsid w:val="005C6C10"/>
    <w:rsid w:val="005C6F4B"/>
    <w:rsid w:val="005C7104"/>
    <w:rsid w:val="005C71D9"/>
    <w:rsid w:val="005C7950"/>
    <w:rsid w:val="005C7953"/>
    <w:rsid w:val="005C7B37"/>
    <w:rsid w:val="005C7BCD"/>
    <w:rsid w:val="005C7F0E"/>
    <w:rsid w:val="005C7FCF"/>
    <w:rsid w:val="005D025D"/>
    <w:rsid w:val="005D0571"/>
    <w:rsid w:val="005D07E9"/>
    <w:rsid w:val="005D085A"/>
    <w:rsid w:val="005D0967"/>
    <w:rsid w:val="005D0B32"/>
    <w:rsid w:val="005D0D1A"/>
    <w:rsid w:val="005D0F2E"/>
    <w:rsid w:val="005D12B2"/>
    <w:rsid w:val="005D13A0"/>
    <w:rsid w:val="005D1886"/>
    <w:rsid w:val="005D1AE1"/>
    <w:rsid w:val="005D1D35"/>
    <w:rsid w:val="005D1E1E"/>
    <w:rsid w:val="005D1EDD"/>
    <w:rsid w:val="005D26B8"/>
    <w:rsid w:val="005D27EC"/>
    <w:rsid w:val="005D2E7F"/>
    <w:rsid w:val="005D3067"/>
    <w:rsid w:val="005D3559"/>
    <w:rsid w:val="005D367C"/>
    <w:rsid w:val="005D399E"/>
    <w:rsid w:val="005D3AF4"/>
    <w:rsid w:val="005D41C6"/>
    <w:rsid w:val="005D4773"/>
    <w:rsid w:val="005D47AB"/>
    <w:rsid w:val="005D4BA3"/>
    <w:rsid w:val="005D4BE7"/>
    <w:rsid w:val="005D4CA4"/>
    <w:rsid w:val="005D50F4"/>
    <w:rsid w:val="005D535D"/>
    <w:rsid w:val="005D53FE"/>
    <w:rsid w:val="005D556A"/>
    <w:rsid w:val="005D588C"/>
    <w:rsid w:val="005D597D"/>
    <w:rsid w:val="005D5CA8"/>
    <w:rsid w:val="005D5CDA"/>
    <w:rsid w:val="005D5CF2"/>
    <w:rsid w:val="005D5DD0"/>
    <w:rsid w:val="005D60BB"/>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99C"/>
    <w:rsid w:val="005E0C31"/>
    <w:rsid w:val="005E0EA2"/>
    <w:rsid w:val="005E0FFC"/>
    <w:rsid w:val="005E1159"/>
    <w:rsid w:val="005E1175"/>
    <w:rsid w:val="005E11B4"/>
    <w:rsid w:val="005E1333"/>
    <w:rsid w:val="005E1387"/>
    <w:rsid w:val="005E146D"/>
    <w:rsid w:val="005E1873"/>
    <w:rsid w:val="005E199C"/>
    <w:rsid w:val="005E1AC3"/>
    <w:rsid w:val="005E1C0E"/>
    <w:rsid w:val="005E1CC9"/>
    <w:rsid w:val="005E1D55"/>
    <w:rsid w:val="005E28B4"/>
    <w:rsid w:val="005E2A2C"/>
    <w:rsid w:val="005E2F66"/>
    <w:rsid w:val="005E2FB4"/>
    <w:rsid w:val="005E3121"/>
    <w:rsid w:val="005E321A"/>
    <w:rsid w:val="005E392A"/>
    <w:rsid w:val="005E39C3"/>
    <w:rsid w:val="005E39E7"/>
    <w:rsid w:val="005E42DD"/>
    <w:rsid w:val="005E454B"/>
    <w:rsid w:val="005E47B9"/>
    <w:rsid w:val="005E48B9"/>
    <w:rsid w:val="005E48CB"/>
    <w:rsid w:val="005E494D"/>
    <w:rsid w:val="005E522C"/>
    <w:rsid w:val="005E531F"/>
    <w:rsid w:val="005E5380"/>
    <w:rsid w:val="005E54B5"/>
    <w:rsid w:val="005E555E"/>
    <w:rsid w:val="005E57A7"/>
    <w:rsid w:val="005E59E8"/>
    <w:rsid w:val="005E5D47"/>
    <w:rsid w:val="005E63C9"/>
    <w:rsid w:val="005E6880"/>
    <w:rsid w:val="005E693D"/>
    <w:rsid w:val="005E6CEE"/>
    <w:rsid w:val="005E6E34"/>
    <w:rsid w:val="005E71FD"/>
    <w:rsid w:val="005E7267"/>
    <w:rsid w:val="005E72C3"/>
    <w:rsid w:val="005E7759"/>
    <w:rsid w:val="005E78BC"/>
    <w:rsid w:val="005E7C96"/>
    <w:rsid w:val="005E7E1D"/>
    <w:rsid w:val="005F0181"/>
    <w:rsid w:val="005F0403"/>
    <w:rsid w:val="005F044F"/>
    <w:rsid w:val="005F06A5"/>
    <w:rsid w:val="005F0905"/>
    <w:rsid w:val="005F0BAA"/>
    <w:rsid w:val="005F0C54"/>
    <w:rsid w:val="005F0F5F"/>
    <w:rsid w:val="005F1699"/>
    <w:rsid w:val="005F17B4"/>
    <w:rsid w:val="005F200A"/>
    <w:rsid w:val="005F25C3"/>
    <w:rsid w:val="005F2705"/>
    <w:rsid w:val="005F29F4"/>
    <w:rsid w:val="005F2B5E"/>
    <w:rsid w:val="005F2D05"/>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482"/>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C7B"/>
    <w:rsid w:val="00600E6D"/>
    <w:rsid w:val="00600EF0"/>
    <w:rsid w:val="0060145B"/>
    <w:rsid w:val="0060154D"/>
    <w:rsid w:val="006015D3"/>
    <w:rsid w:val="006017AD"/>
    <w:rsid w:val="006017D6"/>
    <w:rsid w:val="006017E1"/>
    <w:rsid w:val="0060185D"/>
    <w:rsid w:val="00601BB8"/>
    <w:rsid w:val="00602120"/>
    <w:rsid w:val="006024C1"/>
    <w:rsid w:val="006025B1"/>
    <w:rsid w:val="0060261A"/>
    <w:rsid w:val="00603039"/>
    <w:rsid w:val="006032E4"/>
    <w:rsid w:val="006033CE"/>
    <w:rsid w:val="0060366E"/>
    <w:rsid w:val="0060369A"/>
    <w:rsid w:val="0060378F"/>
    <w:rsid w:val="00603932"/>
    <w:rsid w:val="00603BC9"/>
    <w:rsid w:val="00604193"/>
    <w:rsid w:val="00604377"/>
    <w:rsid w:val="006044A9"/>
    <w:rsid w:val="006046C5"/>
    <w:rsid w:val="00604B8F"/>
    <w:rsid w:val="00604BE2"/>
    <w:rsid w:val="00605298"/>
    <w:rsid w:val="006054AD"/>
    <w:rsid w:val="006058D0"/>
    <w:rsid w:val="00605AB0"/>
    <w:rsid w:val="00605B25"/>
    <w:rsid w:val="00605C5F"/>
    <w:rsid w:val="006064E4"/>
    <w:rsid w:val="006066BB"/>
    <w:rsid w:val="00606899"/>
    <w:rsid w:val="00606AD6"/>
    <w:rsid w:val="00606B38"/>
    <w:rsid w:val="00606EA2"/>
    <w:rsid w:val="00607066"/>
    <w:rsid w:val="00607067"/>
    <w:rsid w:val="006070B9"/>
    <w:rsid w:val="006070F7"/>
    <w:rsid w:val="0060722D"/>
    <w:rsid w:val="0060736F"/>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1E5"/>
    <w:rsid w:val="006112D0"/>
    <w:rsid w:val="00611481"/>
    <w:rsid w:val="0061153C"/>
    <w:rsid w:val="00611546"/>
    <w:rsid w:val="00611EC8"/>
    <w:rsid w:val="00611F93"/>
    <w:rsid w:val="0061202A"/>
    <w:rsid w:val="006122D7"/>
    <w:rsid w:val="006122F1"/>
    <w:rsid w:val="006123CD"/>
    <w:rsid w:val="006123D3"/>
    <w:rsid w:val="00612C20"/>
    <w:rsid w:val="00612DFF"/>
    <w:rsid w:val="00612E18"/>
    <w:rsid w:val="00612E37"/>
    <w:rsid w:val="00613015"/>
    <w:rsid w:val="00613051"/>
    <w:rsid w:val="00613154"/>
    <w:rsid w:val="0061335D"/>
    <w:rsid w:val="0061349E"/>
    <w:rsid w:val="006135BF"/>
    <w:rsid w:val="006135E0"/>
    <w:rsid w:val="0061361C"/>
    <w:rsid w:val="0061384C"/>
    <w:rsid w:val="00614076"/>
    <w:rsid w:val="006141A6"/>
    <w:rsid w:val="006141C6"/>
    <w:rsid w:val="006142AD"/>
    <w:rsid w:val="006143E8"/>
    <w:rsid w:val="00614D24"/>
    <w:rsid w:val="00614D40"/>
    <w:rsid w:val="00614D4E"/>
    <w:rsid w:val="00614EAB"/>
    <w:rsid w:val="0061502E"/>
    <w:rsid w:val="006157AC"/>
    <w:rsid w:val="00615803"/>
    <w:rsid w:val="006158A2"/>
    <w:rsid w:val="00615C21"/>
    <w:rsid w:val="00615CF4"/>
    <w:rsid w:val="00615D13"/>
    <w:rsid w:val="00615E33"/>
    <w:rsid w:val="00616820"/>
    <w:rsid w:val="00616C29"/>
    <w:rsid w:val="00616DAC"/>
    <w:rsid w:val="00616F25"/>
    <w:rsid w:val="00616F57"/>
    <w:rsid w:val="00617834"/>
    <w:rsid w:val="006179A5"/>
    <w:rsid w:val="00617CBC"/>
    <w:rsid w:val="00617EE0"/>
    <w:rsid w:val="006201F3"/>
    <w:rsid w:val="006203EC"/>
    <w:rsid w:val="006208B4"/>
    <w:rsid w:val="00620A12"/>
    <w:rsid w:val="00620A1C"/>
    <w:rsid w:val="00620A2B"/>
    <w:rsid w:val="00620B15"/>
    <w:rsid w:val="00620B76"/>
    <w:rsid w:val="00620EA7"/>
    <w:rsid w:val="00620F9B"/>
    <w:rsid w:val="00621702"/>
    <w:rsid w:val="0062175A"/>
    <w:rsid w:val="00621D05"/>
    <w:rsid w:val="006224BC"/>
    <w:rsid w:val="00622718"/>
    <w:rsid w:val="00622815"/>
    <w:rsid w:val="00622987"/>
    <w:rsid w:val="00622B96"/>
    <w:rsid w:val="00623152"/>
    <w:rsid w:val="006234BC"/>
    <w:rsid w:val="00623670"/>
    <w:rsid w:val="00623706"/>
    <w:rsid w:val="006238AF"/>
    <w:rsid w:val="00624404"/>
    <w:rsid w:val="00624426"/>
    <w:rsid w:val="00624511"/>
    <w:rsid w:val="006247BD"/>
    <w:rsid w:val="00624D92"/>
    <w:rsid w:val="00624D9B"/>
    <w:rsid w:val="00624E2A"/>
    <w:rsid w:val="00624E61"/>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748"/>
    <w:rsid w:val="00627C13"/>
    <w:rsid w:val="006300D5"/>
    <w:rsid w:val="0063028C"/>
    <w:rsid w:val="00630372"/>
    <w:rsid w:val="0063053F"/>
    <w:rsid w:val="0063054E"/>
    <w:rsid w:val="00630671"/>
    <w:rsid w:val="00630899"/>
    <w:rsid w:val="0063094A"/>
    <w:rsid w:val="006309FA"/>
    <w:rsid w:val="00630D32"/>
    <w:rsid w:val="0063104F"/>
    <w:rsid w:val="006310DC"/>
    <w:rsid w:val="0063148E"/>
    <w:rsid w:val="00631529"/>
    <w:rsid w:val="00631933"/>
    <w:rsid w:val="00631CD1"/>
    <w:rsid w:val="00631DD1"/>
    <w:rsid w:val="00631E70"/>
    <w:rsid w:val="006325CD"/>
    <w:rsid w:val="00632B44"/>
    <w:rsid w:val="00632D00"/>
    <w:rsid w:val="00632FB5"/>
    <w:rsid w:val="00633181"/>
    <w:rsid w:val="00633321"/>
    <w:rsid w:val="00633361"/>
    <w:rsid w:val="006335E0"/>
    <w:rsid w:val="00633607"/>
    <w:rsid w:val="00633718"/>
    <w:rsid w:val="00633A50"/>
    <w:rsid w:val="00633B34"/>
    <w:rsid w:val="00633C1C"/>
    <w:rsid w:val="00633E0C"/>
    <w:rsid w:val="00633E85"/>
    <w:rsid w:val="00633FE5"/>
    <w:rsid w:val="006346BD"/>
    <w:rsid w:val="0063479F"/>
    <w:rsid w:val="00634809"/>
    <w:rsid w:val="00634CD0"/>
    <w:rsid w:val="00634D0D"/>
    <w:rsid w:val="00634D39"/>
    <w:rsid w:val="006350CB"/>
    <w:rsid w:val="006352F1"/>
    <w:rsid w:val="00635602"/>
    <w:rsid w:val="006356F3"/>
    <w:rsid w:val="00635BA7"/>
    <w:rsid w:val="00635EE1"/>
    <w:rsid w:val="00636495"/>
    <w:rsid w:val="006364B7"/>
    <w:rsid w:val="00636718"/>
    <w:rsid w:val="00636DF7"/>
    <w:rsid w:val="00637202"/>
    <w:rsid w:val="00637499"/>
    <w:rsid w:val="0063749E"/>
    <w:rsid w:val="006374BD"/>
    <w:rsid w:val="00637791"/>
    <w:rsid w:val="00637F9A"/>
    <w:rsid w:val="00640041"/>
    <w:rsid w:val="00640177"/>
    <w:rsid w:val="0064017C"/>
    <w:rsid w:val="00640861"/>
    <w:rsid w:val="00640CE4"/>
    <w:rsid w:val="00640CE9"/>
    <w:rsid w:val="00640F9A"/>
    <w:rsid w:val="00641139"/>
    <w:rsid w:val="0064129D"/>
    <w:rsid w:val="00641350"/>
    <w:rsid w:val="006414F0"/>
    <w:rsid w:val="00641780"/>
    <w:rsid w:val="006417D2"/>
    <w:rsid w:val="00641A32"/>
    <w:rsid w:val="00641CA2"/>
    <w:rsid w:val="0064202E"/>
    <w:rsid w:val="00642285"/>
    <w:rsid w:val="006424EE"/>
    <w:rsid w:val="0064252D"/>
    <w:rsid w:val="0064253A"/>
    <w:rsid w:val="00642586"/>
    <w:rsid w:val="0064262C"/>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6FF4"/>
    <w:rsid w:val="0064718D"/>
    <w:rsid w:val="00647240"/>
    <w:rsid w:val="00647274"/>
    <w:rsid w:val="00647442"/>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A85"/>
    <w:rsid w:val="00652B97"/>
    <w:rsid w:val="00652E56"/>
    <w:rsid w:val="006533DC"/>
    <w:rsid w:val="006533F9"/>
    <w:rsid w:val="00653561"/>
    <w:rsid w:val="00653578"/>
    <w:rsid w:val="0065365D"/>
    <w:rsid w:val="006536A5"/>
    <w:rsid w:val="006538DD"/>
    <w:rsid w:val="006539E6"/>
    <w:rsid w:val="00653C05"/>
    <w:rsid w:val="00653DB6"/>
    <w:rsid w:val="00654111"/>
    <w:rsid w:val="00654775"/>
    <w:rsid w:val="0065498F"/>
    <w:rsid w:val="00654A45"/>
    <w:rsid w:val="00654CCE"/>
    <w:rsid w:val="00654D45"/>
    <w:rsid w:val="0065508A"/>
    <w:rsid w:val="006550A6"/>
    <w:rsid w:val="006550D5"/>
    <w:rsid w:val="006552A1"/>
    <w:rsid w:val="0065571B"/>
    <w:rsid w:val="0065574A"/>
    <w:rsid w:val="0065584A"/>
    <w:rsid w:val="006558B6"/>
    <w:rsid w:val="00655924"/>
    <w:rsid w:val="00655DD0"/>
    <w:rsid w:val="00655E71"/>
    <w:rsid w:val="00656368"/>
    <w:rsid w:val="006569D4"/>
    <w:rsid w:val="00657145"/>
    <w:rsid w:val="006573F8"/>
    <w:rsid w:val="0065748A"/>
    <w:rsid w:val="006574FF"/>
    <w:rsid w:val="00657580"/>
    <w:rsid w:val="00657A08"/>
    <w:rsid w:val="00657F6D"/>
    <w:rsid w:val="00660035"/>
    <w:rsid w:val="00660272"/>
    <w:rsid w:val="0066084D"/>
    <w:rsid w:val="006609EC"/>
    <w:rsid w:val="00660B02"/>
    <w:rsid w:val="00660B3B"/>
    <w:rsid w:val="00660BC0"/>
    <w:rsid w:val="006611C8"/>
    <w:rsid w:val="00661803"/>
    <w:rsid w:val="006619BF"/>
    <w:rsid w:val="006619C6"/>
    <w:rsid w:val="00661BEC"/>
    <w:rsid w:val="00661CBB"/>
    <w:rsid w:val="00661F3D"/>
    <w:rsid w:val="006624A8"/>
    <w:rsid w:val="0066251E"/>
    <w:rsid w:val="00662576"/>
    <w:rsid w:val="00662DCE"/>
    <w:rsid w:val="006632F6"/>
    <w:rsid w:val="006635E6"/>
    <w:rsid w:val="0066371C"/>
    <w:rsid w:val="00663BE1"/>
    <w:rsid w:val="00663C11"/>
    <w:rsid w:val="00663CA8"/>
    <w:rsid w:val="00663CCC"/>
    <w:rsid w:val="006641F3"/>
    <w:rsid w:val="006643AE"/>
    <w:rsid w:val="006643B2"/>
    <w:rsid w:val="006646A2"/>
    <w:rsid w:val="00664B35"/>
    <w:rsid w:val="00664C12"/>
    <w:rsid w:val="00665120"/>
    <w:rsid w:val="006651EE"/>
    <w:rsid w:val="00665384"/>
    <w:rsid w:val="006653B5"/>
    <w:rsid w:val="00665486"/>
    <w:rsid w:val="006656D4"/>
    <w:rsid w:val="006658ED"/>
    <w:rsid w:val="00665957"/>
    <w:rsid w:val="00666757"/>
    <w:rsid w:val="006668C2"/>
    <w:rsid w:val="00666946"/>
    <w:rsid w:val="006669D2"/>
    <w:rsid w:val="006669E0"/>
    <w:rsid w:val="00666BD2"/>
    <w:rsid w:val="00666C28"/>
    <w:rsid w:val="00666DCF"/>
    <w:rsid w:val="00666DF3"/>
    <w:rsid w:val="006670C4"/>
    <w:rsid w:val="006675E7"/>
    <w:rsid w:val="00667F52"/>
    <w:rsid w:val="00670428"/>
    <w:rsid w:val="0067071F"/>
    <w:rsid w:val="00670841"/>
    <w:rsid w:val="006708E4"/>
    <w:rsid w:val="006709B2"/>
    <w:rsid w:val="006709E8"/>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5A8"/>
    <w:rsid w:val="00673653"/>
    <w:rsid w:val="00673BBB"/>
    <w:rsid w:val="00673C5A"/>
    <w:rsid w:val="00673CAE"/>
    <w:rsid w:val="00673DB7"/>
    <w:rsid w:val="00673E92"/>
    <w:rsid w:val="00673FF7"/>
    <w:rsid w:val="00674026"/>
    <w:rsid w:val="0067411A"/>
    <w:rsid w:val="00674391"/>
    <w:rsid w:val="00674698"/>
    <w:rsid w:val="006746BA"/>
    <w:rsid w:val="00674B41"/>
    <w:rsid w:val="00674F86"/>
    <w:rsid w:val="00674FF6"/>
    <w:rsid w:val="00675144"/>
    <w:rsid w:val="0067518E"/>
    <w:rsid w:val="0067549A"/>
    <w:rsid w:val="00675C56"/>
    <w:rsid w:val="00675F07"/>
    <w:rsid w:val="006762EA"/>
    <w:rsid w:val="00676391"/>
    <w:rsid w:val="0067660C"/>
    <w:rsid w:val="0067668C"/>
    <w:rsid w:val="006766B1"/>
    <w:rsid w:val="006766E8"/>
    <w:rsid w:val="00676749"/>
    <w:rsid w:val="00676A76"/>
    <w:rsid w:val="00676A9A"/>
    <w:rsid w:val="00676E1F"/>
    <w:rsid w:val="00676F66"/>
    <w:rsid w:val="0067724B"/>
    <w:rsid w:val="00677380"/>
    <w:rsid w:val="00677B0F"/>
    <w:rsid w:val="00677C07"/>
    <w:rsid w:val="00677E56"/>
    <w:rsid w:val="00677FA5"/>
    <w:rsid w:val="00680222"/>
    <w:rsid w:val="00680259"/>
    <w:rsid w:val="00680367"/>
    <w:rsid w:val="0068050F"/>
    <w:rsid w:val="006806CF"/>
    <w:rsid w:val="006808DC"/>
    <w:rsid w:val="00680939"/>
    <w:rsid w:val="006809DC"/>
    <w:rsid w:val="00680D91"/>
    <w:rsid w:val="00680DFF"/>
    <w:rsid w:val="00680FB2"/>
    <w:rsid w:val="00681142"/>
    <w:rsid w:val="006811A0"/>
    <w:rsid w:val="006811BB"/>
    <w:rsid w:val="0068127A"/>
    <w:rsid w:val="00681465"/>
    <w:rsid w:val="006817B6"/>
    <w:rsid w:val="00681BFA"/>
    <w:rsid w:val="00681C75"/>
    <w:rsid w:val="00681D17"/>
    <w:rsid w:val="00681D78"/>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1C0"/>
    <w:rsid w:val="006843CB"/>
    <w:rsid w:val="00684BA2"/>
    <w:rsid w:val="00684F60"/>
    <w:rsid w:val="00685128"/>
    <w:rsid w:val="006853B0"/>
    <w:rsid w:val="00685966"/>
    <w:rsid w:val="0068686B"/>
    <w:rsid w:val="00686A58"/>
    <w:rsid w:val="00686DEC"/>
    <w:rsid w:val="00687280"/>
    <w:rsid w:val="006873B6"/>
    <w:rsid w:val="006875E6"/>
    <w:rsid w:val="0068766C"/>
    <w:rsid w:val="0069050E"/>
    <w:rsid w:val="00690B50"/>
    <w:rsid w:val="00690B93"/>
    <w:rsid w:val="00690FEB"/>
    <w:rsid w:val="00691094"/>
    <w:rsid w:val="006910AB"/>
    <w:rsid w:val="0069117F"/>
    <w:rsid w:val="00691688"/>
    <w:rsid w:val="006916A4"/>
    <w:rsid w:val="006916D0"/>
    <w:rsid w:val="00691814"/>
    <w:rsid w:val="00691C5F"/>
    <w:rsid w:val="00691DAE"/>
    <w:rsid w:val="00691E52"/>
    <w:rsid w:val="00691F2B"/>
    <w:rsid w:val="00692088"/>
    <w:rsid w:val="006920E6"/>
    <w:rsid w:val="0069211B"/>
    <w:rsid w:val="00692557"/>
    <w:rsid w:val="006925A2"/>
    <w:rsid w:val="006926B1"/>
    <w:rsid w:val="00692AC2"/>
    <w:rsid w:val="00692B83"/>
    <w:rsid w:val="006933E7"/>
    <w:rsid w:val="00693A82"/>
    <w:rsid w:val="00693CF6"/>
    <w:rsid w:val="00693ED3"/>
    <w:rsid w:val="0069409C"/>
    <w:rsid w:val="00694117"/>
    <w:rsid w:val="0069412B"/>
    <w:rsid w:val="006945F5"/>
    <w:rsid w:val="0069468F"/>
    <w:rsid w:val="00694B4D"/>
    <w:rsid w:val="00694CB2"/>
    <w:rsid w:val="00694F03"/>
    <w:rsid w:val="00694F8C"/>
    <w:rsid w:val="0069501D"/>
    <w:rsid w:val="00695025"/>
    <w:rsid w:val="006950C1"/>
    <w:rsid w:val="00695403"/>
    <w:rsid w:val="0069562F"/>
    <w:rsid w:val="00695BB9"/>
    <w:rsid w:val="006960D8"/>
    <w:rsid w:val="006960F5"/>
    <w:rsid w:val="00696279"/>
    <w:rsid w:val="0069641C"/>
    <w:rsid w:val="0069666D"/>
    <w:rsid w:val="00696A41"/>
    <w:rsid w:val="00696A75"/>
    <w:rsid w:val="00696C45"/>
    <w:rsid w:val="00696E31"/>
    <w:rsid w:val="0069712C"/>
    <w:rsid w:val="006971C8"/>
    <w:rsid w:val="00697704"/>
    <w:rsid w:val="006978A4"/>
    <w:rsid w:val="00697980"/>
    <w:rsid w:val="00697A12"/>
    <w:rsid w:val="00697A26"/>
    <w:rsid w:val="00697E9B"/>
    <w:rsid w:val="006A038E"/>
    <w:rsid w:val="006A049C"/>
    <w:rsid w:val="006A04AB"/>
    <w:rsid w:val="006A0558"/>
    <w:rsid w:val="006A0602"/>
    <w:rsid w:val="006A078B"/>
    <w:rsid w:val="006A0845"/>
    <w:rsid w:val="006A0DD7"/>
    <w:rsid w:val="006A1116"/>
    <w:rsid w:val="006A1293"/>
    <w:rsid w:val="006A13A5"/>
    <w:rsid w:val="006A163E"/>
    <w:rsid w:val="006A19ED"/>
    <w:rsid w:val="006A1AE2"/>
    <w:rsid w:val="006A1B0D"/>
    <w:rsid w:val="006A1E3B"/>
    <w:rsid w:val="006A29A1"/>
    <w:rsid w:val="006A2BEF"/>
    <w:rsid w:val="006A2CA1"/>
    <w:rsid w:val="006A2CEC"/>
    <w:rsid w:val="006A2EAA"/>
    <w:rsid w:val="006A2EB8"/>
    <w:rsid w:val="006A2FDF"/>
    <w:rsid w:val="006A317D"/>
    <w:rsid w:val="006A3375"/>
    <w:rsid w:val="006A33D5"/>
    <w:rsid w:val="006A33E1"/>
    <w:rsid w:val="006A36C8"/>
    <w:rsid w:val="006A3964"/>
    <w:rsid w:val="006A42F3"/>
    <w:rsid w:val="006A444D"/>
    <w:rsid w:val="006A44A4"/>
    <w:rsid w:val="006A47AA"/>
    <w:rsid w:val="006A483C"/>
    <w:rsid w:val="006A4A44"/>
    <w:rsid w:val="006A4AF2"/>
    <w:rsid w:val="006A4B54"/>
    <w:rsid w:val="006A5116"/>
    <w:rsid w:val="006A51E9"/>
    <w:rsid w:val="006A5775"/>
    <w:rsid w:val="006A5941"/>
    <w:rsid w:val="006A597F"/>
    <w:rsid w:val="006A5A74"/>
    <w:rsid w:val="006A5B83"/>
    <w:rsid w:val="006A5CC3"/>
    <w:rsid w:val="006A5D43"/>
    <w:rsid w:val="006A5E7A"/>
    <w:rsid w:val="006A6319"/>
    <w:rsid w:val="006A640A"/>
    <w:rsid w:val="006A644B"/>
    <w:rsid w:val="006A655C"/>
    <w:rsid w:val="006A6560"/>
    <w:rsid w:val="006A6666"/>
    <w:rsid w:val="006A66EC"/>
    <w:rsid w:val="006A6812"/>
    <w:rsid w:val="006A6843"/>
    <w:rsid w:val="006A6861"/>
    <w:rsid w:val="006A6956"/>
    <w:rsid w:val="006A69CB"/>
    <w:rsid w:val="006A6A65"/>
    <w:rsid w:val="006A6B5E"/>
    <w:rsid w:val="006A6E5C"/>
    <w:rsid w:val="006A7177"/>
    <w:rsid w:val="006A7211"/>
    <w:rsid w:val="006A7321"/>
    <w:rsid w:val="006A7364"/>
    <w:rsid w:val="006A737F"/>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567"/>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CFA"/>
    <w:rsid w:val="006B3E3B"/>
    <w:rsid w:val="006B40AA"/>
    <w:rsid w:val="006B417E"/>
    <w:rsid w:val="006B4694"/>
    <w:rsid w:val="006B4820"/>
    <w:rsid w:val="006B49C8"/>
    <w:rsid w:val="006B4A0C"/>
    <w:rsid w:val="006B4A53"/>
    <w:rsid w:val="006B4C73"/>
    <w:rsid w:val="006B4EAB"/>
    <w:rsid w:val="006B514C"/>
    <w:rsid w:val="006B51ED"/>
    <w:rsid w:val="006B5266"/>
    <w:rsid w:val="006B528E"/>
    <w:rsid w:val="006B5455"/>
    <w:rsid w:val="006B5532"/>
    <w:rsid w:val="006B59CA"/>
    <w:rsid w:val="006B5BA3"/>
    <w:rsid w:val="006B5D4E"/>
    <w:rsid w:val="006B5F12"/>
    <w:rsid w:val="006B61C7"/>
    <w:rsid w:val="006B6589"/>
    <w:rsid w:val="006B66AB"/>
    <w:rsid w:val="006B6814"/>
    <w:rsid w:val="006B69E9"/>
    <w:rsid w:val="006B6B77"/>
    <w:rsid w:val="006B6C86"/>
    <w:rsid w:val="006B702B"/>
    <w:rsid w:val="006B7033"/>
    <w:rsid w:val="006B7225"/>
    <w:rsid w:val="006B7476"/>
    <w:rsid w:val="006C00AC"/>
    <w:rsid w:val="006C00B3"/>
    <w:rsid w:val="006C02FF"/>
    <w:rsid w:val="006C043E"/>
    <w:rsid w:val="006C0505"/>
    <w:rsid w:val="006C07E2"/>
    <w:rsid w:val="006C0A56"/>
    <w:rsid w:val="006C0AF9"/>
    <w:rsid w:val="006C0C35"/>
    <w:rsid w:val="006C0D3F"/>
    <w:rsid w:val="006C0D99"/>
    <w:rsid w:val="006C0DB0"/>
    <w:rsid w:val="006C0E04"/>
    <w:rsid w:val="006C0E08"/>
    <w:rsid w:val="006C0F64"/>
    <w:rsid w:val="006C142E"/>
    <w:rsid w:val="006C1AA9"/>
    <w:rsid w:val="006C1B35"/>
    <w:rsid w:val="006C1F22"/>
    <w:rsid w:val="006C2009"/>
    <w:rsid w:val="006C2530"/>
    <w:rsid w:val="006C2920"/>
    <w:rsid w:val="006C29CE"/>
    <w:rsid w:val="006C2D16"/>
    <w:rsid w:val="006C2E32"/>
    <w:rsid w:val="006C2F66"/>
    <w:rsid w:val="006C3100"/>
    <w:rsid w:val="006C3298"/>
    <w:rsid w:val="006C337A"/>
    <w:rsid w:val="006C352D"/>
    <w:rsid w:val="006C3673"/>
    <w:rsid w:val="006C387D"/>
    <w:rsid w:val="006C3D77"/>
    <w:rsid w:val="006C3D90"/>
    <w:rsid w:val="006C3DCC"/>
    <w:rsid w:val="006C400E"/>
    <w:rsid w:val="006C4051"/>
    <w:rsid w:val="006C406E"/>
    <w:rsid w:val="006C441F"/>
    <w:rsid w:val="006C470E"/>
    <w:rsid w:val="006C48D1"/>
    <w:rsid w:val="006C4A5E"/>
    <w:rsid w:val="006C4BBE"/>
    <w:rsid w:val="006C4D75"/>
    <w:rsid w:val="006C4E9B"/>
    <w:rsid w:val="006C53D0"/>
    <w:rsid w:val="006C54E9"/>
    <w:rsid w:val="006C5886"/>
    <w:rsid w:val="006C5B47"/>
    <w:rsid w:val="006C5D8C"/>
    <w:rsid w:val="006C6038"/>
    <w:rsid w:val="006C61FD"/>
    <w:rsid w:val="006C6546"/>
    <w:rsid w:val="006C65E2"/>
    <w:rsid w:val="006C66E1"/>
    <w:rsid w:val="006C6DD9"/>
    <w:rsid w:val="006C703C"/>
    <w:rsid w:val="006C7161"/>
    <w:rsid w:val="006C74E9"/>
    <w:rsid w:val="006C7A68"/>
    <w:rsid w:val="006C7B74"/>
    <w:rsid w:val="006C7E2A"/>
    <w:rsid w:val="006C7F83"/>
    <w:rsid w:val="006C7F97"/>
    <w:rsid w:val="006D0418"/>
    <w:rsid w:val="006D043B"/>
    <w:rsid w:val="006D0550"/>
    <w:rsid w:val="006D0648"/>
    <w:rsid w:val="006D0ACD"/>
    <w:rsid w:val="006D0BC6"/>
    <w:rsid w:val="006D0F77"/>
    <w:rsid w:val="006D12F2"/>
    <w:rsid w:val="006D133C"/>
    <w:rsid w:val="006D1C39"/>
    <w:rsid w:val="006D1E35"/>
    <w:rsid w:val="006D1FE3"/>
    <w:rsid w:val="006D2019"/>
    <w:rsid w:val="006D224A"/>
    <w:rsid w:val="006D2321"/>
    <w:rsid w:val="006D2418"/>
    <w:rsid w:val="006D2491"/>
    <w:rsid w:val="006D2777"/>
    <w:rsid w:val="006D2852"/>
    <w:rsid w:val="006D2B86"/>
    <w:rsid w:val="006D2F58"/>
    <w:rsid w:val="006D335B"/>
    <w:rsid w:val="006D342D"/>
    <w:rsid w:val="006D3F39"/>
    <w:rsid w:val="006D4012"/>
    <w:rsid w:val="006D42CD"/>
    <w:rsid w:val="006D438C"/>
    <w:rsid w:val="006D43AD"/>
    <w:rsid w:val="006D452D"/>
    <w:rsid w:val="006D4582"/>
    <w:rsid w:val="006D4781"/>
    <w:rsid w:val="006D4940"/>
    <w:rsid w:val="006D4C4B"/>
    <w:rsid w:val="006D4E5D"/>
    <w:rsid w:val="006D5175"/>
    <w:rsid w:val="006D566B"/>
    <w:rsid w:val="006D5711"/>
    <w:rsid w:val="006D5AE1"/>
    <w:rsid w:val="006D5B48"/>
    <w:rsid w:val="006D61F6"/>
    <w:rsid w:val="006D62E2"/>
    <w:rsid w:val="006D6782"/>
    <w:rsid w:val="006D6884"/>
    <w:rsid w:val="006D68F7"/>
    <w:rsid w:val="006D69A4"/>
    <w:rsid w:val="006D6A3D"/>
    <w:rsid w:val="006D7392"/>
    <w:rsid w:val="006D7764"/>
    <w:rsid w:val="006D7918"/>
    <w:rsid w:val="006D7963"/>
    <w:rsid w:val="006D79D2"/>
    <w:rsid w:val="006D79DA"/>
    <w:rsid w:val="006D7F9F"/>
    <w:rsid w:val="006E011F"/>
    <w:rsid w:val="006E012E"/>
    <w:rsid w:val="006E0343"/>
    <w:rsid w:val="006E0951"/>
    <w:rsid w:val="006E0A04"/>
    <w:rsid w:val="006E1467"/>
    <w:rsid w:val="006E151D"/>
    <w:rsid w:val="006E17C6"/>
    <w:rsid w:val="006E191E"/>
    <w:rsid w:val="006E19CD"/>
    <w:rsid w:val="006E1A0F"/>
    <w:rsid w:val="006E1A63"/>
    <w:rsid w:val="006E1FC2"/>
    <w:rsid w:val="006E20CE"/>
    <w:rsid w:val="006E20D2"/>
    <w:rsid w:val="006E26E4"/>
    <w:rsid w:val="006E2866"/>
    <w:rsid w:val="006E2A18"/>
    <w:rsid w:val="006E2B94"/>
    <w:rsid w:val="006E2D09"/>
    <w:rsid w:val="006E2E4C"/>
    <w:rsid w:val="006E316E"/>
    <w:rsid w:val="006E328A"/>
    <w:rsid w:val="006E32A9"/>
    <w:rsid w:val="006E32D9"/>
    <w:rsid w:val="006E3530"/>
    <w:rsid w:val="006E354B"/>
    <w:rsid w:val="006E373C"/>
    <w:rsid w:val="006E382B"/>
    <w:rsid w:val="006E3DEF"/>
    <w:rsid w:val="006E411F"/>
    <w:rsid w:val="006E413D"/>
    <w:rsid w:val="006E45D2"/>
    <w:rsid w:val="006E4BF6"/>
    <w:rsid w:val="006E4CD8"/>
    <w:rsid w:val="006E4DAC"/>
    <w:rsid w:val="006E52F4"/>
    <w:rsid w:val="006E547C"/>
    <w:rsid w:val="006E58AB"/>
    <w:rsid w:val="006E592E"/>
    <w:rsid w:val="006E5943"/>
    <w:rsid w:val="006E59AF"/>
    <w:rsid w:val="006E60F8"/>
    <w:rsid w:val="006E6655"/>
    <w:rsid w:val="006E66FB"/>
    <w:rsid w:val="006E692F"/>
    <w:rsid w:val="006E6CDE"/>
    <w:rsid w:val="006E70EE"/>
    <w:rsid w:val="006E72A9"/>
    <w:rsid w:val="006E787B"/>
    <w:rsid w:val="006E7DAB"/>
    <w:rsid w:val="006E7F24"/>
    <w:rsid w:val="006E7FE2"/>
    <w:rsid w:val="006F0200"/>
    <w:rsid w:val="006F0287"/>
    <w:rsid w:val="006F03BC"/>
    <w:rsid w:val="006F06F5"/>
    <w:rsid w:val="006F0993"/>
    <w:rsid w:val="006F0DB8"/>
    <w:rsid w:val="006F0F01"/>
    <w:rsid w:val="006F1198"/>
    <w:rsid w:val="006F11AA"/>
    <w:rsid w:val="006F1580"/>
    <w:rsid w:val="006F15EC"/>
    <w:rsid w:val="006F1B37"/>
    <w:rsid w:val="006F1C57"/>
    <w:rsid w:val="006F1DB9"/>
    <w:rsid w:val="006F1DFC"/>
    <w:rsid w:val="006F1E59"/>
    <w:rsid w:val="006F1F57"/>
    <w:rsid w:val="006F217C"/>
    <w:rsid w:val="006F2648"/>
    <w:rsid w:val="006F26DD"/>
    <w:rsid w:val="006F27E1"/>
    <w:rsid w:val="006F2CBA"/>
    <w:rsid w:val="006F2D85"/>
    <w:rsid w:val="006F2DB9"/>
    <w:rsid w:val="006F31CF"/>
    <w:rsid w:val="006F3443"/>
    <w:rsid w:val="006F3544"/>
    <w:rsid w:val="006F36C8"/>
    <w:rsid w:val="006F3789"/>
    <w:rsid w:val="006F3E21"/>
    <w:rsid w:val="006F3E94"/>
    <w:rsid w:val="006F42A6"/>
    <w:rsid w:val="006F4422"/>
    <w:rsid w:val="006F486C"/>
    <w:rsid w:val="006F4876"/>
    <w:rsid w:val="006F48C4"/>
    <w:rsid w:val="006F48D2"/>
    <w:rsid w:val="006F490D"/>
    <w:rsid w:val="006F4A51"/>
    <w:rsid w:val="006F4AD8"/>
    <w:rsid w:val="006F4B02"/>
    <w:rsid w:val="006F4B37"/>
    <w:rsid w:val="006F4CF0"/>
    <w:rsid w:val="006F4D07"/>
    <w:rsid w:val="006F4FD2"/>
    <w:rsid w:val="006F5030"/>
    <w:rsid w:val="006F52D7"/>
    <w:rsid w:val="006F5309"/>
    <w:rsid w:val="006F54ED"/>
    <w:rsid w:val="006F5807"/>
    <w:rsid w:val="006F5D3F"/>
    <w:rsid w:val="006F5DA5"/>
    <w:rsid w:val="006F5E0B"/>
    <w:rsid w:val="006F683D"/>
    <w:rsid w:val="006F6875"/>
    <w:rsid w:val="006F69B5"/>
    <w:rsid w:val="006F6BA5"/>
    <w:rsid w:val="006F6C85"/>
    <w:rsid w:val="006F6E99"/>
    <w:rsid w:val="006F6FC6"/>
    <w:rsid w:val="006F7098"/>
    <w:rsid w:val="006F70A0"/>
    <w:rsid w:val="006F70B7"/>
    <w:rsid w:val="006F7148"/>
    <w:rsid w:val="006F71B5"/>
    <w:rsid w:val="006F7382"/>
    <w:rsid w:val="006F79BF"/>
    <w:rsid w:val="006F7F54"/>
    <w:rsid w:val="00700162"/>
    <w:rsid w:val="007001EB"/>
    <w:rsid w:val="00700248"/>
    <w:rsid w:val="007010F1"/>
    <w:rsid w:val="00701174"/>
    <w:rsid w:val="00701A1E"/>
    <w:rsid w:val="00702075"/>
    <w:rsid w:val="007022B6"/>
    <w:rsid w:val="00702797"/>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95F"/>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0BD"/>
    <w:rsid w:val="007072F8"/>
    <w:rsid w:val="00707EA4"/>
    <w:rsid w:val="0071023B"/>
    <w:rsid w:val="00710512"/>
    <w:rsid w:val="007105AF"/>
    <w:rsid w:val="00710B16"/>
    <w:rsid w:val="00710C40"/>
    <w:rsid w:val="00711060"/>
    <w:rsid w:val="0071122F"/>
    <w:rsid w:val="007118B9"/>
    <w:rsid w:val="00711995"/>
    <w:rsid w:val="00711EF1"/>
    <w:rsid w:val="00711F11"/>
    <w:rsid w:val="007120EF"/>
    <w:rsid w:val="00712701"/>
    <w:rsid w:val="007127CE"/>
    <w:rsid w:val="007128C0"/>
    <w:rsid w:val="007129CB"/>
    <w:rsid w:val="00712A47"/>
    <w:rsid w:val="00712B0C"/>
    <w:rsid w:val="00712B23"/>
    <w:rsid w:val="00712B2D"/>
    <w:rsid w:val="00712D80"/>
    <w:rsid w:val="00712F4A"/>
    <w:rsid w:val="0071303A"/>
    <w:rsid w:val="0071316C"/>
    <w:rsid w:val="007131BD"/>
    <w:rsid w:val="007132F7"/>
    <w:rsid w:val="00713426"/>
    <w:rsid w:val="0071347E"/>
    <w:rsid w:val="00713D36"/>
    <w:rsid w:val="00714A9D"/>
    <w:rsid w:val="00714B9C"/>
    <w:rsid w:val="00714BDB"/>
    <w:rsid w:val="00715965"/>
    <w:rsid w:val="007159A6"/>
    <w:rsid w:val="00715B82"/>
    <w:rsid w:val="00715BA0"/>
    <w:rsid w:val="00715BF9"/>
    <w:rsid w:val="00715CAE"/>
    <w:rsid w:val="0071621E"/>
    <w:rsid w:val="007165B1"/>
    <w:rsid w:val="0071683D"/>
    <w:rsid w:val="00716CB5"/>
    <w:rsid w:val="00716CFD"/>
    <w:rsid w:val="00716E9E"/>
    <w:rsid w:val="00716EB2"/>
    <w:rsid w:val="00717496"/>
    <w:rsid w:val="007175C7"/>
    <w:rsid w:val="0071761A"/>
    <w:rsid w:val="0071761F"/>
    <w:rsid w:val="0071781D"/>
    <w:rsid w:val="00717988"/>
    <w:rsid w:val="00717F74"/>
    <w:rsid w:val="007203BF"/>
    <w:rsid w:val="007204FE"/>
    <w:rsid w:val="00720A09"/>
    <w:rsid w:val="00720A5C"/>
    <w:rsid w:val="00720D66"/>
    <w:rsid w:val="00721024"/>
    <w:rsid w:val="007210A7"/>
    <w:rsid w:val="0072111B"/>
    <w:rsid w:val="0072150D"/>
    <w:rsid w:val="00721AF8"/>
    <w:rsid w:val="00721C06"/>
    <w:rsid w:val="00721F3B"/>
    <w:rsid w:val="00722305"/>
    <w:rsid w:val="00722875"/>
    <w:rsid w:val="0072289A"/>
    <w:rsid w:val="00722A4D"/>
    <w:rsid w:val="00722C37"/>
    <w:rsid w:val="00722DD2"/>
    <w:rsid w:val="00722EF0"/>
    <w:rsid w:val="00722F04"/>
    <w:rsid w:val="00722F50"/>
    <w:rsid w:val="00723087"/>
    <w:rsid w:val="007232EE"/>
    <w:rsid w:val="0072377F"/>
    <w:rsid w:val="00723800"/>
    <w:rsid w:val="00723DAE"/>
    <w:rsid w:val="00723E3D"/>
    <w:rsid w:val="00723F4F"/>
    <w:rsid w:val="0072438F"/>
    <w:rsid w:val="007246E9"/>
    <w:rsid w:val="00724A52"/>
    <w:rsid w:val="00724CBA"/>
    <w:rsid w:val="00724CEB"/>
    <w:rsid w:val="00724CF5"/>
    <w:rsid w:val="00724F48"/>
    <w:rsid w:val="007250E2"/>
    <w:rsid w:val="007253C8"/>
    <w:rsid w:val="00725667"/>
    <w:rsid w:val="007256CB"/>
    <w:rsid w:val="00725A7F"/>
    <w:rsid w:val="00725F12"/>
    <w:rsid w:val="00725F82"/>
    <w:rsid w:val="00725F92"/>
    <w:rsid w:val="00726066"/>
    <w:rsid w:val="007261AF"/>
    <w:rsid w:val="00726358"/>
    <w:rsid w:val="00726701"/>
    <w:rsid w:val="00726741"/>
    <w:rsid w:val="00726762"/>
    <w:rsid w:val="00726807"/>
    <w:rsid w:val="0072697C"/>
    <w:rsid w:val="00726DD5"/>
    <w:rsid w:val="007271E1"/>
    <w:rsid w:val="0072733A"/>
    <w:rsid w:val="00727CC0"/>
    <w:rsid w:val="00727EBF"/>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1BB"/>
    <w:rsid w:val="0073330D"/>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B93"/>
    <w:rsid w:val="00735BFA"/>
    <w:rsid w:val="00735C2C"/>
    <w:rsid w:val="00736193"/>
    <w:rsid w:val="0073626D"/>
    <w:rsid w:val="00736443"/>
    <w:rsid w:val="00736445"/>
    <w:rsid w:val="00736884"/>
    <w:rsid w:val="00736A84"/>
    <w:rsid w:val="00736B46"/>
    <w:rsid w:val="00736B48"/>
    <w:rsid w:val="00736B84"/>
    <w:rsid w:val="00736BA5"/>
    <w:rsid w:val="007373AB"/>
    <w:rsid w:val="007373F0"/>
    <w:rsid w:val="0073799F"/>
    <w:rsid w:val="007379F3"/>
    <w:rsid w:val="00737B0E"/>
    <w:rsid w:val="00737B7E"/>
    <w:rsid w:val="00737CB1"/>
    <w:rsid w:val="0074067C"/>
    <w:rsid w:val="007407AF"/>
    <w:rsid w:val="007407C0"/>
    <w:rsid w:val="0074083F"/>
    <w:rsid w:val="00740D27"/>
    <w:rsid w:val="00741368"/>
    <w:rsid w:val="007414EB"/>
    <w:rsid w:val="007417B9"/>
    <w:rsid w:val="007417D7"/>
    <w:rsid w:val="0074192E"/>
    <w:rsid w:val="007419AF"/>
    <w:rsid w:val="00741B3D"/>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4C95"/>
    <w:rsid w:val="007452F4"/>
    <w:rsid w:val="0074549C"/>
    <w:rsid w:val="0074575B"/>
    <w:rsid w:val="00745983"/>
    <w:rsid w:val="00745C55"/>
    <w:rsid w:val="00745D99"/>
    <w:rsid w:val="00745EBA"/>
    <w:rsid w:val="00746316"/>
    <w:rsid w:val="00746757"/>
    <w:rsid w:val="007467E7"/>
    <w:rsid w:val="00746850"/>
    <w:rsid w:val="00746B1D"/>
    <w:rsid w:val="00746B9A"/>
    <w:rsid w:val="00746BE3"/>
    <w:rsid w:val="00746DB1"/>
    <w:rsid w:val="007470BB"/>
    <w:rsid w:val="007474A9"/>
    <w:rsid w:val="00747588"/>
    <w:rsid w:val="00747699"/>
    <w:rsid w:val="00747816"/>
    <w:rsid w:val="007478DF"/>
    <w:rsid w:val="00747B3E"/>
    <w:rsid w:val="00747BDC"/>
    <w:rsid w:val="00750177"/>
    <w:rsid w:val="0075019F"/>
    <w:rsid w:val="0075035F"/>
    <w:rsid w:val="00750509"/>
    <w:rsid w:val="007506AC"/>
    <w:rsid w:val="0075074E"/>
    <w:rsid w:val="007508FC"/>
    <w:rsid w:val="00750996"/>
    <w:rsid w:val="00750A86"/>
    <w:rsid w:val="00750D81"/>
    <w:rsid w:val="00751037"/>
    <w:rsid w:val="0075182E"/>
    <w:rsid w:val="007519DE"/>
    <w:rsid w:val="007519E0"/>
    <w:rsid w:val="00751EDA"/>
    <w:rsid w:val="00752108"/>
    <w:rsid w:val="007521BD"/>
    <w:rsid w:val="007521DA"/>
    <w:rsid w:val="00752253"/>
    <w:rsid w:val="007522C7"/>
    <w:rsid w:val="00752362"/>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174"/>
    <w:rsid w:val="0075434C"/>
    <w:rsid w:val="00754364"/>
    <w:rsid w:val="0075456B"/>
    <w:rsid w:val="00754588"/>
    <w:rsid w:val="007548EF"/>
    <w:rsid w:val="00754940"/>
    <w:rsid w:val="00755016"/>
    <w:rsid w:val="0075512B"/>
    <w:rsid w:val="0075536E"/>
    <w:rsid w:val="00755381"/>
    <w:rsid w:val="007557C1"/>
    <w:rsid w:val="00755832"/>
    <w:rsid w:val="00755B50"/>
    <w:rsid w:val="00755B78"/>
    <w:rsid w:val="00755D84"/>
    <w:rsid w:val="00755D9F"/>
    <w:rsid w:val="00755DD7"/>
    <w:rsid w:val="007561F2"/>
    <w:rsid w:val="007563C3"/>
    <w:rsid w:val="00756513"/>
    <w:rsid w:val="00756CB5"/>
    <w:rsid w:val="00756D2B"/>
    <w:rsid w:val="00756D3B"/>
    <w:rsid w:val="00756EFE"/>
    <w:rsid w:val="00757B0D"/>
    <w:rsid w:val="00757B7D"/>
    <w:rsid w:val="0076005F"/>
    <w:rsid w:val="0076012A"/>
    <w:rsid w:val="0076017C"/>
    <w:rsid w:val="00760184"/>
    <w:rsid w:val="007604E7"/>
    <w:rsid w:val="007606EF"/>
    <w:rsid w:val="00760867"/>
    <w:rsid w:val="007608D7"/>
    <w:rsid w:val="00760BBA"/>
    <w:rsid w:val="00760C39"/>
    <w:rsid w:val="0076100E"/>
    <w:rsid w:val="00761888"/>
    <w:rsid w:val="00761C27"/>
    <w:rsid w:val="00761EE6"/>
    <w:rsid w:val="0076249D"/>
    <w:rsid w:val="007624D1"/>
    <w:rsid w:val="00762768"/>
    <w:rsid w:val="00762793"/>
    <w:rsid w:val="00762957"/>
    <w:rsid w:val="00762B28"/>
    <w:rsid w:val="00762C51"/>
    <w:rsid w:val="00762DB4"/>
    <w:rsid w:val="0076312F"/>
    <w:rsid w:val="007631A4"/>
    <w:rsid w:val="007632EA"/>
    <w:rsid w:val="00763343"/>
    <w:rsid w:val="007634F9"/>
    <w:rsid w:val="007638DA"/>
    <w:rsid w:val="00763B2A"/>
    <w:rsid w:val="00763CDC"/>
    <w:rsid w:val="00763CED"/>
    <w:rsid w:val="00763F1F"/>
    <w:rsid w:val="00763F4D"/>
    <w:rsid w:val="00763F6C"/>
    <w:rsid w:val="00763FC4"/>
    <w:rsid w:val="00764014"/>
    <w:rsid w:val="0076401F"/>
    <w:rsid w:val="0076411E"/>
    <w:rsid w:val="007641A5"/>
    <w:rsid w:val="00764285"/>
    <w:rsid w:val="0076447F"/>
    <w:rsid w:val="007645BB"/>
    <w:rsid w:val="007645E7"/>
    <w:rsid w:val="007646A3"/>
    <w:rsid w:val="00764831"/>
    <w:rsid w:val="00764B89"/>
    <w:rsid w:val="00764CC0"/>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5C"/>
    <w:rsid w:val="00766D73"/>
    <w:rsid w:val="00766E51"/>
    <w:rsid w:val="00766F81"/>
    <w:rsid w:val="0076705F"/>
    <w:rsid w:val="00767261"/>
    <w:rsid w:val="00767669"/>
    <w:rsid w:val="0076782E"/>
    <w:rsid w:val="00767A59"/>
    <w:rsid w:val="00767B54"/>
    <w:rsid w:val="007700D9"/>
    <w:rsid w:val="00770257"/>
    <w:rsid w:val="007702BB"/>
    <w:rsid w:val="0077039C"/>
    <w:rsid w:val="007703CC"/>
    <w:rsid w:val="007704DA"/>
    <w:rsid w:val="00770843"/>
    <w:rsid w:val="00770886"/>
    <w:rsid w:val="00770A12"/>
    <w:rsid w:val="00770B1A"/>
    <w:rsid w:val="00770C12"/>
    <w:rsid w:val="00770C76"/>
    <w:rsid w:val="00770CEA"/>
    <w:rsid w:val="00770D50"/>
    <w:rsid w:val="00770E08"/>
    <w:rsid w:val="0077106F"/>
    <w:rsid w:val="007710BD"/>
    <w:rsid w:val="0077130D"/>
    <w:rsid w:val="00771987"/>
    <w:rsid w:val="00771B9B"/>
    <w:rsid w:val="00771F1C"/>
    <w:rsid w:val="007721F3"/>
    <w:rsid w:val="00772338"/>
    <w:rsid w:val="00772511"/>
    <w:rsid w:val="007725E9"/>
    <w:rsid w:val="007727B5"/>
    <w:rsid w:val="00772A8F"/>
    <w:rsid w:val="00772B24"/>
    <w:rsid w:val="00772BB0"/>
    <w:rsid w:val="00772C65"/>
    <w:rsid w:val="007733C7"/>
    <w:rsid w:val="00773499"/>
    <w:rsid w:val="007734CD"/>
    <w:rsid w:val="00773523"/>
    <w:rsid w:val="00773773"/>
    <w:rsid w:val="007739FF"/>
    <w:rsid w:val="00773C4B"/>
    <w:rsid w:val="00773C74"/>
    <w:rsid w:val="00773C79"/>
    <w:rsid w:val="00773E74"/>
    <w:rsid w:val="00773FCD"/>
    <w:rsid w:val="00774426"/>
    <w:rsid w:val="00774593"/>
    <w:rsid w:val="00774783"/>
    <w:rsid w:val="007747A9"/>
    <w:rsid w:val="00774940"/>
    <w:rsid w:val="00774A8B"/>
    <w:rsid w:val="00774E59"/>
    <w:rsid w:val="0077521B"/>
    <w:rsid w:val="00775395"/>
    <w:rsid w:val="007753D2"/>
    <w:rsid w:val="0077541F"/>
    <w:rsid w:val="007755D2"/>
    <w:rsid w:val="00775650"/>
    <w:rsid w:val="007757AA"/>
    <w:rsid w:val="00775BFF"/>
    <w:rsid w:val="00775D25"/>
    <w:rsid w:val="00775DDB"/>
    <w:rsid w:val="007761B9"/>
    <w:rsid w:val="00776269"/>
    <w:rsid w:val="0077628D"/>
    <w:rsid w:val="0077642D"/>
    <w:rsid w:val="00776436"/>
    <w:rsid w:val="007764EF"/>
    <w:rsid w:val="00776746"/>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6D"/>
    <w:rsid w:val="007811A5"/>
    <w:rsid w:val="00781282"/>
    <w:rsid w:val="007813D9"/>
    <w:rsid w:val="007813E3"/>
    <w:rsid w:val="007814EA"/>
    <w:rsid w:val="007818F8"/>
    <w:rsid w:val="00781E68"/>
    <w:rsid w:val="0078212F"/>
    <w:rsid w:val="00782134"/>
    <w:rsid w:val="00782259"/>
    <w:rsid w:val="00782473"/>
    <w:rsid w:val="00782686"/>
    <w:rsid w:val="007828DD"/>
    <w:rsid w:val="00782999"/>
    <w:rsid w:val="00782A07"/>
    <w:rsid w:val="00782B51"/>
    <w:rsid w:val="00782D28"/>
    <w:rsid w:val="00782E4E"/>
    <w:rsid w:val="00782FC0"/>
    <w:rsid w:val="00783086"/>
    <w:rsid w:val="007833B5"/>
    <w:rsid w:val="0078358F"/>
    <w:rsid w:val="0078368A"/>
    <w:rsid w:val="00783AC2"/>
    <w:rsid w:val="00783D2A"/>
    <w:rsid w:val="00783E89"/>
    <w:rsid w:val="00784463"/>
    <w:rsid w:val="00784790"/>
    <w:rsid w:val="0078486B"/>
    <w:rsid w:val="007848CC"/>
    <w:rsid w:val="00784B69"/>
    <w:rsid w:val="00784B88"/>
    <w:rsid w:val="00784C51"/>
    <w:rsid w:val="007850C6"/>
    <w:rsid w:val="00785287"/>
    <w:rsid w:val="007854A4"/>
    <w:rsid w:val="007856A0"/>
    <w:rsid w:val="00785795"/>
    <w:rsid w:val="00785B52"/>
    <w:rsid w:val="00785BC9"/>
    <w:rsid w:val="007860F3"/>
    <w:rsid w:val="00786AA7"/>
    <w:rsid w:val="00786AEF"/>
    <w:rsid w:val="00786BB1"/>
    <w:rsid w:val="00786C0D"/>
    <w:rsid w:val="007873CC"/>
    <w:rsid w:val="007878D3"/>
    <w:rsid w:val="0078792A"/>
    <w:rsid w:val="00787BA4"/>
    <w:rsid w:val="0079020A"/>
    <w:rsid w:val="0079036A"/>
    <w:rsid w:val="0079038F"/>
    <w:rsid w:val="00790405"/>
    <w:rsid w:val="007908B5"/>
    <w:rsid w:val="00790A12"/>
    <w:rsid w:val="00790AFD"/>
    <w:rsid w:val="00790B19"/>
    <w:rsid w:val="00790B81"/>
    <w:rsid w:val="00790BE7"/>
    <w:rsid w:val="00790F90"/>
    <w:rsid w:val="007910D2"/>
    <w:rsid w:val="007910DC"/>
    <w:rsid w:val="007914E5"/>
    <w:rsid w:val="00791617"/>
    <w:rsid w:val="00791787"/>
    <w:rsid w:val="007917C9"/>
    <w:rsid w:val="00791ACA"/>
    <w:rsid w:val="00791B03"/>
    <w:rsid w:val="00791C37"/>
    <w:rsid w:val="00792092"/>
    <w:rsid w:val="007922C6"/>
    <w:rsid w:val="00792913"/>
    <w:rsid w:val="00792FA0"/>
    <w:rsid w:val="00793402"/>
    <w:rsid w:val="0079351D"/>
    <w:rsid w:val="007935CB"/>
    <w:rsid w:val="007939DA"/>
    <w:rsid w:val="00793E12"/>
    <w:rsid w:val="00794005"/>
    <w:rsid w:val="0079416C"/>
    <w:rsid w:val="007942DD"/>
    <w:rsid w:val="00794598"/>
    <w:rsid w:val="0079483F"/>
    <w:rsid w:val="00794B84"/>
    <w:rsid w:val="00794C81"/>
    <w:rsid w:val="00794D6E"/>
    <w:rsid w:val="007956D0"/>
    <w:rsid w:val="00795A54"/>
    <w:rsid w:val="00795F8E"/>
    <w:rsid w:val="00796167"/>
    <w:rsid w:val="00796236"/>
    <w:rsid w:val="007966C7"/>
    <w:rsid w:val="0079672B"/>
    <w:rsid w:val="00796977"/>
    <w:rsid w:val="00796AD8"/>
    <w:rsid w:val="00796CAC"/>
    <w:rsid w:val="00796D57"/>
    <w:rsid w:val="00796E67"/>
    <w:rsid w:val="00796F2E"/>
    <w:rsid w:val="00796F3D"/>
    <w:rsid w:val="00797220"/>
    <w:rsid w:val="00797406"/>
    <w:rsid w:val="00797502"/>
    <w:rsid w:val="00797722"/>
    <w:rsid w:val="00797D13"/>
    <w:rsid w:val="00797D4B"/>
    <w:rsid w:val="00797D7F"/>
    <w:rsid w:val="00797F14"/>
    <w:rsid w:val="00797F5D"/>
    <w:rsid w:val="007A008E"/>
    <w:rsid w:val="007A03F9"/>
    <w:rsid w:val="007A0675"/>
    <w:rsid w:val="007A0AF1"/>
    <w:rsid w:val="007A0B87"/>
    <w:rsid w:val="007A0BD2"/>
    <w:rsid w:val="007A11D0"/>
    <w:rsid w:val="007A12AD"/>
    <w:rsid w:val="007A12FE"/>
    <w:rsid w:val="007A19DE"/>
    <w:rsid w:val="007A19F7"/>
    <w:rsid w:val="007A1EFD"/>
    <w:rsid w:val="007A214E"/>
    <w:rsid w:val="007A2202"/>
    <w:rsid w:val="007A239B"/>
    <w:rsid w:val="007A278F"/>
    <w:rsid w:val="007A2D9A"/>
    <w:rsid w:val="007A2E22"/>
    <w:rsid w:val="007A2EAF"/>
    <w:rsid w:val="007A2EFA"/>
    <w:rsid w:val="007A2F9F"/>
    <w:rsid w:val="007A3525"/>
    <w:rsid w:val="007A39A2"/>
    <w:rsid w:val="007A39FC"/>
    <w:rsid w:val="007A3D6C"/>
    <w:rsid w:val="007A42C5"/>
    <w:rsid w:val="007A43CE"/>
    <w:rsid w:val="007A4558"/>
    <w:rsid w:val="007A4593"/>
    <w:rsid w:val="007A4628"/>
    <w:rsid w:val="007A4B6D"/>
    <w:rsid w:val="007A4CA0"/>
    <w:rsid w:val="007A4E10"/>
    <w:rsid w:val="007A4FE9"/>
    <w:rsid w:val="007A4FF6"/>
    <w:rsid w:val="007A5341"/>
    <w:rsid w:val="007A5369"/>
    <w:rsid w:val="007A5434"/>
    <w:rsid w:val="007A57ED"/>
    <w:rsid w:val="007A58E5"/>
    <w:rsid w:val="007A59E0"/>
    <w:rsid w:val="007A5C2E"/>
    <w:rsid w:val="007A5C72"/>
    <w:rsid w:val="007A5C76"/>
    <w:rsid w:val="007A5CDB"/>
    <w:rsid w:val="007A5E6E"/>
    <w:rsid w:val="007A5FE7"/>
    <w:rsid w:val="007A60F1"/>
    <w:rsid w:val="007A613C"/>
    <w:rsid w:val="007A61C4"/>
    <w:rsid w:val="007A6250"/>
    <w:rsid w:val="007A6665"/>
    <w:rsid w:val="007A68BC"/>
    <w:rsid w:val="007A6B45"/>
    <w:rsid w:val="007A6B75"/>
    <w:rsid w:val="007A6CFC"/>
    <w:rsid w:val="007A74DE"/>
    <w:rsid w:val="007A78EF"/>
    <w:rsid w:val="007A7B85"/>
    <w:rsid w:val="007A7E87"/>
    <w:rsid w:val="007A7EFF"/>
    <w:rsid w:val="007A7F1C"/>
    <w:rsid w:val="007B023E"/>
    <w:rsid w:val="007B050B"/>
    <w:rsid w:val="007B0592"/>
    <w:rsid w:val="007B08C8"/>
    <w:rsid w:val="007B0DA7"/>
    <w:rsid w:val="007B10EE"/>
    <w:rsid w:val="007B11DA"/>
    <w:rsid w:val="007B1321"/>
    <w:rsid w:val="007B1379"/>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02B"/>
    <w:rsid w:val="007B41A4"/>
    <w:rsid w:val="007B4239"/>
    <w:rsid w:val="007B43C7"/>
    <w:rsid w:val="007B485A"/>
    <w:rsid w:val="007B4A7C"/>
    <w:rsid w:val="007B4F17"/>
    <w:rsid w:val="007B5294"/>
    <w:rsid w:val="007B53AC"/>
    <w:rsid w:val="007B5407"/>
    <w:rsid w:val="007B5551"/>
    <w:rsid w:val="007B562A"/>
    <w:rsid w:val="007B589D"/>
    <w:rsid w:val="007B5EE5"/>
    <w:rsid w:val="007B5F4A"/>
    <w:rsid w:val="007B5F79"/>
    <w:rsid w:val="007B6146"/>
    <w:rsid w:val="007B62E5"/>
    <w:rsid w:val="007B641E"/>
    <w:rsid w:val="007B658D"/>
    <w:rsid w:val="007B6606"/>
    <w:rsid w:val="007B66CD"/>
    <w:rsid w:val="007B687D"/>
    <w:rsid w:val="007B6BAB"/>
    <w:rsid w:val="007B6C07"/>
    <w:rsid w:val="007B70D1"/>
    <w:rsid w:val="007B7413"/>
    <w:rsid w:val="007B744E"/>
    <w:rsid w:val="007B780D"/>
    <w:rsid w:val="007B7B93"/>
    <w:rsid w:val="007B7C17"/>
    <w:rsid w:val="007B7C30"/>
    <w:rsid w:val="007B7FCD"/>
    <w:rsid w:val="007B7FFD"/>
    <w:rsid w:val="007C0424"/>
    <w:rsid w:val="007C0B17"/>
    <w:rsid w:val="007C0ECD"/>
    <w:rsid w:val="007C0FCD"/>
    <w:rsid w:val="007C1178"/>
    <w:rsid w:val="007C1294"/>
    <w:rsid w:val="007C13FC"/>
    <w:rsid w:val="007C17C1"/>
    <w:rsid w:val="007C1D49"/>
    <w:rsid w:val="007C1F52"/>
    <w:rsid w:val="007C1FDD"/>
    <w:rsid w:val="007C207E"/>
    <w:rsid w:val="007C20AE"/>
    <w:rsid w:val="007C240E"/>
    <w:rsid w:val="007C2418"/>
    <w:rsid w:val="007C2860"/>
    <w:rsid w:val="007C2BC3"/>
    <w:rsid w:val="007C2DD5"/>
    <w:rsid w:val="007C2E62"/>
    <w:rsid w:val="007C34D7"/>
    <w:rsid w:val="007C3671"/>
    <w:rsid w:val="007C3A34"/>
    <w:rsid w:val="007C3D6A"/>
    <w:rsid w:val="007C3FCB"/>
    <w:rsid w:val="007C49F6"/>
    <w:rsid w:val="007C4F09"/>
    <w:rsid w:val="007C4FC6"/>
    <w:rsid w:val="007C5263"/>
    <w:rsid w:val="007C55FA"/>
    <w:rsid w:val="007C5E5D"/>
    <w:rsid w:val="007C5F74"/>
    <w:rsid w:val="007C6111"/>
    <w:rsid w:val="007C6284"/>
    <w:rsid w:val="007C6492"/>
    <w:rsid w:val="007C6594"/>
    <w:rsid w:val="007C6608"/>
    <w:rsid w:val="007C6637"/>
    <w:rsid w:val="007C6762"/>
    <w:rsid w:val="007C6A3B"/>
    <w:rsid w:val="007C6E2C"/>
    <w:rsid w:val="007C785C"/>
    <w:rsid w:val="007C7BCF"/>
    <w:rsid w:val="007C7D5E"/>
    <w:rsid w:val="007D01D7"/>
    <w:rsid w:val="007D04FD"/>
    <w:rsid w:val="007D06AA"/>
    <w:rsid w:val="007D0815"/>
    <w:rsid w:val="007D0AD4"/>
    <w:rsid w:val="007D0B67"/>
    <w:rsid w:val="007D136E"/>
    <w:rsid w:val="007D1383"/>
    <w:rsid w:val="007D1462"/>
    <w:rsid w:val="007D1909"/>
    <w:rsid w:val="007D1B63"/>
    <w:rsid w:val="007D1BD5"/>
    <w:rsid w:val="007D1C1E"/>
    <w:rsid w:val="007D1DB9"/>
    <w:rsid w:val="007D1DC9"/>
    <w:rsid w:val="007D20D9"/>
    <w:rsid w:val="007D232B"/>
    <w:rsid w:val="007D25B7"/>
    <w:rsid w:val="007D26CB"/>
    <w:rsid w:val="007D27C9"/>
    <w:rsid w:val="007D27E5"/>
    <w:rsid w:val="007D2955"/>
    <w:rsid w:val="007D2A92"/>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9F4"/>
    <w:rsid w:val="007D5F4F"/>
    <w:rsid w:val="007D6265"/>
    <w:rsid w:val="007D63C3"/>
    <w:rsid w:val="007D640D"/>
    <w:rsid w:val="007D66F3"/>
    <w:rsid w:val="007D6707"/>
    <w:rsid w:val="007D68C0"/>
    <w:rsid w:val="007D69A5"/>
    <w:rsid w:val="007D69B6"/>
    <w:rsid w:val="007D6A19"/>
    <w:rsid w:val="007D6C14"/>
    <w:rsid w:val="007D6DDE"/>
    <w:rsid w:val="007D6F1F"/>
    <w:rsid w:val="007D712C"/>
    <w:rsid w:val="007D7DAB"/>
    <w:rsid w:val="007E011E"/>
    <w:rsid w:val="007E019C"/>
    <w:rsid w:val="007E0290"/>
    <w:rsid w:val="007E05CD"/>
    <w:rsid w:val="007E0985"/>
    <w:rsid w:val="007E0EEC"/>
    <w:rsid w:val="007E0EF7"/>
    <w:rsid w:val="007E0F36"/>
    <w:rsid w:val="007E0FAF"/>
    <w:rsid w:val="007E147E"/>
    <w:rsid w:val="007E16C8"/>
    <w:rsid w:val="007E184F"/>
    <w:rsid w:val="007E18AB"/>
    <w:rsid w:val="007E18AF"/>
    <w:rsid w:val="007E19DB"/>
    <w:rsid w:val="007E19E3"/>
    <w:rsid w:val="007E1A5B"/>
    <w:rsid w:val="007E1B00"/>
    <w:rsid w:val="007E1CF2"/>
    <w:rsid w:val="007E22BF"/>
    <w:rsid w:val="007E24C9"/>
    <w:rsid w:val="007E2524"/>
    <w:rsid w:val="007E289E"/>
    <w:rsid w:val="007E2AC1"/>
    <w:rsid w:val="007E2B8B"/>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448"/>
    <w:rsid w:val="007E5698"/>
    <w:rsid w:val="007E581A"/>
    <w:rsid w:val="007E5B7A"/>
    <w:rsid w:val="007E60B6"/>
    <w:rsid w:val="007E6215"/>
    <w:rsid w:val="007E658D"/>
    <w:rsid w:val="007E6599"/>
    <w:rsid w:val="007E6A00"/>
    <w:rsid w:val="007E6C28"/>
    <w:rsid w:val="007E7032"/>
    <w:rsid w:val="007E70D1"/>
    <w:rsid w:val="007E71A7"/>
    <w:rsid w:val="007E72AA"/>
    <w:rsid w:val="007E746D"/>
    <w:rsid w:val="007E7525"/>
    <w:rsid w:val="007E75B1"/>
    <w:rsid w:val="007E771B"/>
    <w:rsid w:val="007E7DDE"/>
    <w:rsid w:val="007F008F"/>
    <w:rsid w:val="007F0256"/>
    <w:rsid w:val="007F0578"/>
    <w:rsid w:val="007F0604"/>
    <w:rsid w:val="007F0847"/>
    <w:rsid w:val="007F0DC3"/>
    <w:rsid w:val="007F134C"/>
    <w:rsid w:val="007F14CF"/>
    <w:rsid w:val="007F14F4"/>
    <w:rsid w:val="007F15A7"/>
    <w:rsid w:val="007F15C6"/>
    <w:rsid w:val="007F1601"/>
    <w:rsid w:val="007F16A2"/>
    <w:rsid w:val="007F1947"/>
    <w:rsid w:val="007F23E1"/>
    <w:rsid w:val="007F266E"/>
    <w:rsid w:val="007F2780"/>
    <w:rsid w:val="007F284D"/>
    <w:rsid w:val="007F2C03"/>
    <w:rsid w:val="007F2E14"/>
    <w:rsid w:val="007F3045"/>
    <w:rsid w:val="007F304B"/>
    <w:rsid w:val="007F3103"/>
    <w:rsid w:val="007F319B"/>
    <w:rsid w:val="007F3516"/>
    <w:rsid w:val="007F3744"/>
    <w:rsid w:val="007F38A3"/>
    <w:rsid w:val="007F39CE"/>
    <w:rsid w:val="007F3ACC"/>
    <w:rsid w:val="007F3C21"/>
    <w:rsid w:val="007F3DC9"/>
    <w:rsid w:val="007F44D3"/>
    <w:rsid w:val="007F45B1"/>
    <w:rsid w:val="007F4618"/>
    <w:rsid w:val="007F4B39"/>
    <w:rsid w:val="007F4E49"/>
    <w:rsid w:val="007F5523"/>
    <w:rsid w:val="007F55A3"/>
    <w:rsid w:val="007F58CE"/>
    <w:rsid w:val="007F5999"/>
    <w:rsid w:val="007F5A92"/>
    <w:rsid w:val="007F5BA7"/>
    <w:rsid w:val="007F5CE5"/>
    <w:rsid w:val="007F5E32"/>
    <w:rsid w:val="007F5F1C"/>
    <w:rsid w:val="007F6705"/>
    <w:rsid w:val="007F6736"/>
    <w:rsid w:val="007F6A08"/>
    <w:rsid w:val="007F6BF6"/>
    <w:rsid w:val="007F6CF3"/>
    <w:rsid w:val="007F6D53"/>
    <w:rsid w:val="007F6E98"/>
    <w:rsid w:val="007F701E"/>
    <w:rsid w:val="007F70AB"/>
    <w:rsid w:val="007F70DA"/>
    <w:rsid w:val="007F7149"/>
    <w:rsid w:val="007F7296"/>
    <w:rsid w:val="007F7327"/>
    <w:rsid w:val="007F73FC"/>
    <w:rsid w:val="007F744C"/>
    <w:rsid w:val="007F7467"/>
    <w:rsid w:val="007F76FD"/>
    <w:rsid w:val="007F7ABF"/>
    <w:rsid w:val="007F7AE2"/>
    <w:rsid w:val="007F7B05"/>
    <w:rsid w:val="007F7E07"/>
    <w:rsid w:val="007F7EF9"/>
    <w:rsid w:val="007F7F1A"/>
    <w:rsid w:val="007F7F55"/>
    <w:rsid w:val="007F7FC6"/>
    <w:rsid w:val="0080033F"/>
    <w:rsid w:val="008005DB"/>
    <w:rsid w:val="0080064F"/>
    <w:rsid w:val="0080074E"/>
    <w:rsid w:val="00800965"/>
    <w:rsid w:val="008009FC"/>
    <w:rsid w:val="00800B52"/>
    <w:rsid w:val="00800D8A"/>
    <w:rsid w:val="00800FFA"/>
    <w:rsid w:val="0080147F"/>
    <w:rsid w:val="00801582"/>
    <w:rsid w:val="00801696"/>
    <w:rsid w:val="00801939"/>
    <w:rsid w:val="00801BBC"/>
    <w:rsid w:val="00801EAC"/>
    <w:rsid w:val="00801F90"/>
    <w:rsid w:val="00802120"/>
    <w:rsid w:val="0080243C"/>
    <w:rsid w:val="008024B9"/>
    <w:rsid w:val="008028DD"/>
    <w:rsid w:val="00802E4F"/>
    <w:rsid w:val="00803051"/>
    <w:rsid w:val="00803136"/>
    <w:rsid w:val="00803A6C"/>
    <w:rsid w:val="00803CF1"/>
    <w:rsid w:val="00803D55"/>
    <w:rsid w:val="00804011"/>
    <w:rsid w:val="0080432C"/>
    <w:rsid w:val="00804440"/>
    <w:rsid w:val="008046B5"/>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148"/>
    <w:rsid w:val="00811149"/>
    <w:rsid w:val="00811243"/>
    <w:rsid w:val="00811289"/>
    <w:rsid w:val="00811690"/>
    <w:rsid w:val="00811752"/>
    <w:rsid w:val="008117D5"/>
    <w:rsid w:val="00811A18"/>
    <w:rsid w:val="00811BF2"/>
    <w:rsid w:val="00811E4B"/>
    <w:rsid w:val="00811F06"/>
    <w:rsid w:val="00812352"/>
    <w:rsid w:val="00812640"/>
    <w:rsid w:val="008126ED"/>
    <w:rsid w:val="008129C0"/>
    <w:rsid w:val="00812B6B"/>
    <w:rsid w:val="00813254"/>
    <w:rsid w:val="0081335D"/>
    <w:rsid w:val="008133D0"/>
    <w:rsid w:val="00813914"/>
    <w:rsid w:val="008139D9"/>
    <w:rsid w:val="00813BD0"/>
    <w:rsid w:val="00813BE9"/>
    <w:rsid w:val="00813CF3"/>
    <w:rsid w:val="00813D49"/>
    <w:rsid w:val="00813ED0"/>
    <w:rsid w:val="00814178"/>
    <w:rsid w:val="008143CB"/>
    <w:rsid w:val="00814433"/>
    <w:rsid w:val="00814696"/>
    <w:rsid w:val="0081485B"/>
    <w:rsid w:val="008148DF"/>
    <w:rsid w:val="00814902"/>
    <w:rsid w:val="008149BE"/>
    <w:rsid w:val="00814B66"/>
    <w:rsid w:val="00814BB9"/>
    <w:rsid w:val="00814D23"/>
    <w:rsid w:val="00814DF0"/>
    <w:rsid w:val="00815167"/>
    <w:rsid w:val="008153AE"/>
    <w:rsid w:val="00815629"/>
    <w:rsid w:val="008156D1"/>
    <w:rsid w:val="008156DF"/>
    <w:rsid w:val="00815702"/>
    <w:rsid w:val="00815725"/>
    <w:rsid w:val="0081581E"/>
    <w:rsid w:val="00815837"/>
    <w:rsid w:val="008159B9"/>
    <w:rsid w:val="00815CB3"/>
    <w:rsid w:val="00815D79"/>
    <w:rsid w:val="0081631C"/>
    <w:rsid w:val="00816898"/>
    <w:rsid w:val="00816ADB"/>
    <w:rsid w:val="008173CC"/>
    <w:rsid w:val="00817881"/>
    <w:rsid w:val="00817C1C"/>
    <w:rsid w:val="008201B3"/>
    <w:rsid w:val="0082048E"/>
    <w:rsid w:val="00820879"/>
    <w:rsid w:val="00820D7F"/>
    <w:rsid w:val="008211D4"/>
    <w:rsid w:val="00821622"/>
    <w:rsid w:val="008217E8"/>
    <w:rsid w:val="00821B30"/>
    <w:rsid w:val="00821C8A"/>
    <w:rsid w:val="00821D34"/>
    <w:rsid w:val="0082203E"/>
    <w:rsid w:val="008223F1"/>
    <w:rsid w:val="0082252D"/>
    <w:rsid w:val="008229D0"/>
    <w:rsid w:val="008229F2"/>
    <w:rsid w:val="00822AD8"/>
    <w:rsid w:val="00822B5C"/>
    <w:rsid w:val="00822BD8"/>
    <w:rsid w:val="00822EA0"/>
    <w:rsid w:val="00822EF7"/>
    <w:rsid w:val="008231C9"/>
    <w:rsid w:val="00823223"/>
    <w:rsid w:val="008232D1"/>
    <w:rsid w:val="0082344C"/>
    <w:rsid w:val="008235A6"/>
    <w:rsid w:val="00823682"/>
    <w:rsid w:val="00823CB7"/>
    <w:rsid w:val="00823DCC"/>
    <w:rsid w:val="00823F16"/>
    <w:rsid w:val="0082419A"/>
    <w:rsid w:val="00824AB1"/>
    <w:rsid w:val="00824D28"/>
    <w:rsid w:val="00825141"/>
    <w:rsid w:val="00825492"/>
    <w:rsid w:val="0082574B"/>
    <w:rsid w:val="00825973"/>
    <w:rsid w:val="00825DE4"/>
    <w:rsid w:val="00825F48"/>
    <w:rsid w:val="00826240"/>
    <w:rsid w:val="00826274"/>
    <w:rsid w:val="008264F1"/>
    <w:rsid w:val="008267F8"/>
    <w:rsid w:val="008269BC"/>
    <w:rsid w:val="00826A47"/>
    <w:rsid w:val="00826B6E"/>
    <w:rsid w:val="00826B86"/>
    <w:rsid w:val="00826D4F"/>
    <w:rsid w:val="00826F7D"/>
    <w:rsid w:val="00827242"/>
    <w:rsid w:val="0082734B"/>
    <w:rsid w:val="008274CD"/>
    <w:rsid w:val="008274D6"/>
    <w:rsid w:val="008275F8"/>
    <w:rsid w:val="00827941"/>
    <w:rsid w:val="00827CC4"/>
    <w:rsid w:val="00827DF7"/>
    <w:rsid w:val="008306D9"/>
    <w:rsid w:val="0083072B"/>
    <w:rsid w:val="008307DC"/>
    <w:rsid w:val="00830816"/>
    <w:rsid w:val="00830B42"/>
    <w:rsid w:val="00830CE7"/>
    <w:rsid w:val="00830D9C"/>
    <w:rsid w:val="00830E3E"/>
    <w:rsid w:val="00831718"/>
    <w:rsid w:val="00831790"/>
    <w:rsid w:val="0083181E"/>
    <w:rsid w:val="00831ADC"/>
    <w:rsid w:val="00831C33"/>
    <w:rsid w:val="00831CCB"/>
    <w:rsid w:val="00831CF6"/>
    <w:rsid w:val="008322D5"/>
    <w:rsid w:val="0083260C"/>
    <w:rsid w:val="008326A5"/>
    <w:rsid w:val="008327A6"/>
    <w:rsid w:val="00832974"/>
    <w:rsid w:val="008330ED"/>
    <w:rsid w:val="00833177"/>
    <w:rsid w:val="0083342F"/>
    <w:rsid w:val="00833444"/>
    <w:rsid w:val="0083357C"/>
    <w:rsid w:val="00833705"/>
    <w:rsid w:val="00833980"/>
    <w:rsid w:val="00833B6D"/>
    <w:rsid w:val="00833CAE"/>
    <w:rsid w:val="008341D8"/>
    <w:rsid w:val="0083429A"/>
    <w:rsid w:val="008343C1"/>
    <w:rsid w:val="0083448A"/>
    <w:rsid w:val="00834534"/>
    <w:rsid w:val="008347DD"/>
    <w:rsid w:val="00834883"/>
    <w:rsid w:val="00834A62"/>
    <w:rsid w:val="00834C83"/>
    <w:rsid w:val="008351BF"/>
    <w:rsid w:val="00835754"/>
    <w:rsid w:val="008358B5"/>
    <w:rsid w:val="00835FFA"/>
    <w:rsid w:val="00836757"/>
    <w:rsid w:val="00837A70"/>
    <w:rsid w:val="00837C19"/>
    <w:rsid w:val="00840019"/>
    <w:rsid w:val="0084067F"/>
    <w:rsid w:val="008406F2"/>
    <w:rsid w:val="0084096F"/>
    <w:rsid w:val="00840ACA"/>
    <w:rsid w:val="00840C52"/>
    <w:rsid w:val="00840D6F"/>
    <w:rsid w:val="00840E3B"/>
    <w:rsid w:val="00841270"/>
    <w:rsid w:val="008412CA"/>
    <w:rsid w:val="00841626"/>
    <w:rsid w:val="008416C7"/>
    <w:rsid w:val="00841C09"/>
    <w:rsid w:val="00841E16"/>
    <w:rsid w:val="00841F9C"/>
    <w:rsid w:val="008420B0"/>
    <w:rsid w:val="008420D2"/>
    <w:rsid w:val="008420F0"/>
    <w:rsid w:val="0084213A"/>
    <w:rsid w:val="00842144"/>
    <w:rsid w:val="00842363"/>
    <w:rsid w:val="008423F5"/>
    <w:rsid w:val="008425F9"/>
    <w:rsid w:val="00842C5F"/>
    <w:rsid w:val="00842FDC"/>
    <w:rsid w:val="00842FEA"/>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C70"/>
    <w:rsid w:val="00846D32"/>
    <w:rsid w:val="00846DE7"/>
    <w:rsid w:val="00846DF8"/>
    <w:rsid w:val="00846FB1"/>
    <w:rsid w:val="0084749E"/>
    <w:rsid w:val="008474D9"/>
    <w:rsid w:val="008476F8"/>
    <w:rsid w:val="008476FB"/>
    <w:rsid w:val="00847913"/>
    <w:rsid w:val="00847AE9"/>
    <w:rsid w:val="00847C78"/>
    <w:rsid w:val="00847F25"/>
    <w:rsid w:val="00847FF3"/>
    <w:rsid w:val="008502A6"/>
    <w:rsid w:val="008502DA"/>
    <w:rsid w:val="008502EF"/>
    <w:rsid w:val="0085069A"/>
    <w:rsid w:val="00850998"/>
    <w:rsid w:val="00850B0C"/>
    <w:rsid w:val="00850B2E"/>
    <w:rsid w:val="00850F67"/>
    <w:rsid w:val="00851185"/>
    <w:rsid w:val="00851260"/>
    <w:rsid w:val="0085131B"/>
    <w:rsid w:val="008515EE"/>
    <w:rsid w:val="00851924"/>
    <w:rsid w:val="00851A6E"/>
    <w:rsid w:val="00851BDC"/>
    <w:rsid w:val="00851D58"/>
    <w:rsid w:val="00851F79"/>
    <w:rsid w:val="00851FFC"/>
    <w:rsid w:val="0085201A"/>
    <w:rsid w:val="008524CA"/>
    <w:rsid w:val="0085256E"/>
    <w:rsid w:val="00852B11"/>
    <w:rsid w:val="00852E6D"/>
    <w:rsid w:val="00852F09"/>
    <w:rsid w:val="00853005"/>
    <w:rsid w:val="008530D7"/>
    <w:rsid w:val="008536DA"/>
    <w:rsid w:val="0085392E"/>
    <w:rsid w:val="00854053"/>
    <w:rsid w:val="008540B2"/>
    <w:rsid w:val="008542A7"/>
    <w:rsid w:val="00854A2C"/>
    <w:rsid w:val="00854A52"/>
    <w:rsid w:val="00854B5C"/>
    <w:rsid w:val="00854E15"/>
    <w:rsid w:val="00854E6C"/>
    <w:rsid w:val="00854EF0"/>
    <w:rsid w:val="008552DF"/>
    <w:rsid w:val="0085533F"/>
    <w:rsid w:val="00855493"/>
    <w:rsid w:val="00855616"/>
    <w:rsid w:val="008558CC"/>
    <w:rsid w:val="00855AF6"/>
    <w:rsid w:val="00856071"/>
    <w:rsid w:val="008563D7"/>
    <w:rsid w:val="00856696"/>
    <w:rsid w:val="0085686D"/>
    <w:rsid w:val="008569BD"/>
    <w:rsid w:val="00856CCB"/>
    <w:rsid w:val="00856D9A"/>
    <w:rsid w:val="008571A8"/>
    <w:rsid w:val="008573A2"/>
    <w:rsid w:val="008576A8"/>
    <w:rsid w:val="008578B3"/>
    <w:rsid w:val="00857D01"/>
    <w:rsid w:val="00860303"/>
    <w:rsid w:val="008606C9"/>
    <w:rsid w:val="00860A8E"/>
    <w:rsid w:val="00860BF4"/>
    <w:rsid w:val="0086117F"/>
    <w:rsid w:val="008611CD"/>
    <w:rsid w:val="008612C0"/>
    <w:rsid w:val="008614CF"/>
    <w:rsid w:val="0086176F"/>
    <w:rsid w:val="00861836"/>
    <w:rsid w:val="0086199A"/>
    <w:rsid w:val="00862155"/>
    <w:rsid w:val="008627B4"/>
    <w:rsid w:val="008627E1"/>
    <w:rsid w:val="008629B2"/>
    <w:rsid w:val="00862F19"/>
    <w:rsid w:val="00863044"/>
    <w:rsid w:val="008630C3"/>
    <w:rsid w:val="0086310B"/>
    <w:rsid w:val="008631E3"/>
    <w:rsid w:val="00863468"/>
    <w:rsid w:val="008634B6"/>
    <w:rsid w:val="00863825"/>
    <w:rsid w:val="0086384E"/>
    <w:rsid w:val="008639DC"/>
    <w:rsid w:val="00863A35"/>
    <w:rsid w:val="00863A46"/>
    <w:rsid w:val="00863B98"/>
    <w:rsid w:val="00863E8A"/>
    <w:rsid w:val="00863EE2"/>
    <w:rsid w:val="008640C7"/>
    <w:rsid w:val="0086431C"/>
    <w:rsid w:val="0086479A"/>
    <w:rsid w:val="008647DF"/>
    <w:rsid w:val="008647F3"/>
    <w:rsid w:val="0086487E"/>
    <w:rsid w:val="00864A26"/>
    <w:rsid w:val="00865190"/>
    <w:rsid w:val="00865282"/>
    <w:rsid w:val="008654C3"/>
    <w:rsid w:val="00865AA0"/>
    <w:rsid w:val="00865B0E"/>
    <w:rsid w:val="00865B46"/>
    <w:rsid w:val="00865B8B"/>
    <w:rsid w:val="00865FA6"/>
    <w:rsid w:val="00866069"/>
    <w:rsid w:val="0086610C"/>
    <w:rsid w:val="00866185"/>
    <w:rsid w:val="00866350"/>
    <w:rsid w:val="0086649D"/>
    <w:rsid w:val="008664C2"/>
    <w:rsid w:val="008666D9"/>
    <w:rsid w:val="00866701"/>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0D1E"/>
    <w:rsid w:val="00871267"/>
    <w:rsid w:val="008714BE"/>
    <w:rsid w:val="0087175D"/>
    <w:rsid w:val="00871855"/>
    <w:rsid w:val="00871867"/>
    <w:rsid w:val="00871A7A"/>
    <w:rsid w:val="00872719"/>
    <w:rsid w:val="0087277E"/>
    <w:rsid w:val="008728F9"/>
    <w:rsid w:val="00872968"/>
    <w:rsid w:val="00872ABC"/>
    <w:rsid w:val="00872D1A"/>
    <w:rsid w:val="00872E80"/>
    <w:rsid w:val="00873223"/>
    <w:rsid w:val="008734F5"/>
    <w:rsid w:val="00873CAB"/>
    <w:rsid w:val="00873CB1"/>
    <w:rsid w:val="00873CEF"/>
    <w:rsid w:val="0087409C"/>
    <w:rsid w:val="00874162"/>
    <w:rsid w:val="008741B0"/>
    <w:rsid w:val="008742EB"/>
    <w:rsid w:val="00874376"/>
    <w:rsid w:val="008743DE"/>
    <w:rsid w:val="008746DE"/>
    <w:rsid w:val="008749FA"/>
    <w:rsid w:val="00874A61"/>
    <w:rsid w:val="00874ED4"/>
    <w:rsid w:val="00874FBD"/>
    <w:rsid w:val="00875045"/>
    <w:rsid w:val="00875141"/>
    <w:rsid w:val="0087518B"/>
    <w:rsid w:val="008751E6"/>
    <w:rsid w:val="008752CB"/>
    <w:rsid w:val="00875B8F"/>
    <w:rsid w:val="00875D49"/>
    <w:rsid w:val="00875D58"/>
    <w:rsid w:val="00875EDC"/>
    <w:rsid w:val="00875FCA"/>
    <w:rsid w:val="0087609A"/>
    <w:rsid w:val="0087618A"/>
    <w:rsid w:val="00876278"/>
    <w:rsid w:val="00876421"/>
    <w:rsid w:val="0087643C"/>
    <w:rsid w:val="00876560"/>
    <w:rsid w:val="00876599"/>
    <w:rsid w:val="0087679F"/>
    <w:rsid w:val="0087685F"/>
    <w:rsid w:val="00876B66"/>
    <w:rsid w:val="00876B6A"/>
    <w:rsid w:val="00876BAC"/>
    <w:rsid w:val="00876C6B"/>
    <w:rsid w:val="00876D36"/>
    <w:rsid w:val="00877329"/>
    <w:rsid w:val="00877620"/>
    <w:rsid w:val="008777A4"/>
    <w:rsid w:val="00877AB9"/>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A6"/>
    <w:rsid w:val="008826F4"/>
    <w:rsid w:val="008827BE"/>
    <w:rsid w:val="00882998"/>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882"/>
    <w:rsid w:val="008859EB"/>
    <w:rsid w:val="00885AC1"/>
    <w:rsid w:val="00885BB6"/>
    <w:rsid w:val="00885DD4"/>
    <w:rsid w:val="008861F5"/>
    <w:rsid w:val="0088643B"/>
    <w:rsid w:val="008865D5"/>
    <w:rsid w:val="008867BB"/>
    <w:rsid w:val="00886AE4"/>
    <w:rsid w:val="00886B3C"/>
    <w:rsid w:val="00886C1E"/>
    <w:rsid w:val="00886D93"/>
    <w:rsid w:val="00887200"/>
    <w:rsid w:val="0088728A"/>
    <w:rsid w:val="00887373"/>
    <w:rsid w:val="008873B5"/>
    <w:rsid w:val="00887B98"/>
    <w:rsid w:val="008900EB"/>
    <w:rsid w:val="008900F7"/>
    <w:rsid w:val="00890230"/>
    <w:rsid w:val="00890253"/>
    <w:rsid w:val="00890304"/>
    <w:rsid w:val="008904D0"/>
    <w:rsid w:val="008909B3"/>
    <w:rsid w:val="008909D6"/>
    <w:rsid w:val="00890AB0"/>
    <w:rsid w:val="00890BD7"/>
    <w:rsid w:val="00890CEA"/>
    <w:rsid w:val="00890D0F"/>
    <w:rsid w:val="00890D35"/>
    <w:rsid w:val="0089106B"/>
    <w:rsid w:val="008912C8"/>
    <w:rsid w:val="00891487"/>
    <w:rsid w:val="00891AD8"/>
    <w:rsid w:val="00891B06"/>
    <w:rsid w:val="00891F54"/>
    <w:rsid w:val="0089251E"/>
    <w:rsid w:val="008927D9"/>
    <w:rsid w:val="008928CD"/>
    <w:rsid w:val="00892B01"/>
    <w:rsid w:val="00892C3E"/>
    <w:rsid w:val="00892D15"/>
    <w:rsid w:val="00892D4C"/>
    <w:rsid w:val="00892F75"/>
    <w:rsid w:val="008934DE"/>
    <w:rsid w:val="0089355D"/>
    <w:rsid w:val="008935B9"/>
    <w:rsid w:val="00893622"/>
    <w:rsid w:val="00893813"/>
    <w:rsid w:val="008939C6"/>
    <w:rsid w:val="00893C0B"/>
    <w:rsid w:val="00893E9F"/>
    <w:rsid w:val="00894548"/>
    <w:rsid w:val="008946CD"/>
    <w:rsid w:val="0089491A"/>
    <w:rsid w:val="00894B28"/>
    <w:rsid w:val="00894CB6"/>
    <w:rsid w:val="00894F00"/>
    <w:rsid w:val="00894F22"/>
    <w:rsid w:val="0089534A"/>
    <w:rsid w:val="00895389"/>
    <w:rsid w:val="008957DC"/>
    <w:rsid w:val="008958B3"/>
    <w:rsid w:val="00895BBD"/>
    <w:rsid w:val="00895C90"/>
    <w:rsid w:val="00895CD6"/>
    <w:rsid w:val="00895D2C"/>
    <w:rsid w:val="00896331"/>
    <w:rsid w:val="00896415"/>
    <w:rsid w:val="008964A1"/>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4FD6"/>
    <w:rsid w:val="008A5102"/>
    <w:rsid w:val="008A55EC"/>
    <w:rsid w:val="008A5613"/>
    <w:rsid w:val="008A5B35"/>
    <w:rsid w:val="008A5CFE"/>
    <w:rsid w:val="008A6073"/>
    <w:rsid w:val="008A6219"/>
    <w:rsid w:val="008A622F"/>
    <w:rsid w:val="008A6369"/>
    <w:rsid w:val="008A63EE"/>
    <w:rsid w:val="008A6731"/>
    <w:rsid w:val="008A6A4C"/>
    <w:rsid w:val="008A6B71"/>
    <w:rsid w:val="008A6E80"/>
    <w:rsid w:val="008A6F34"/>
    <w:rsid w:val="008A7017"/>
    <w:rsid w:val="008A7193"/>
    <w:rsid w:val="008A7739"/>
    <w:rsid w:val="008A797F"/>
    <w:rsid w:val="008A7A3E"/>
    <w:rsid w:val="008A7DBB"/>
    <w:rsid w:val="008A7F6F"/>
    <w:rsid w:val="008A7FA1"/>
    <w:rsid w:val="008B028B"/>
    <w:rsid w:val="008B03FA"/>
    <w:rsid w:val="008B047F"/>
    <w:rsid w:val="008B04DB"/>
    <w:rsid w:val="008B071C"/>
    <w:rsid w:val="008B09EE"/>
    <w:rsid w:val="008B0BC0"/>
    <w:rsid w:val="008B1043"/>
    <w:rsid w:val="008B1130"/>
    <w:rsid w:val="008B12C7"/>
    <w:rsid w:val="008B1578"/>
    <w:rsid w:val="008B15BC"/>
    <w:rsid w:val="008B18CE"/>
    <w:rsid w:val="008B19FF"/>
    <w:rsid w:val="008B1B90"/>
    <w:rsid w:val="008B1DF5"/>
    <w:rsid w:val="008B20B2"/>
    <w:rsid w:val="008B2509"/>
    <w:rsid w:val="008B269F"/>
    <w:rsid w:val="008B27C9"/>
    <w:rsid w:val="008B3953"/>
    <w:rsid w:val="008B397D"/>
    <w:rsid w:val="008B3A97"/>
    <w:rsid w:val="008B3B1C"/>
    <w:rsid w:val="008B3BEB"/>
    <w:rsid w:val="008B3BF4"/>
    <w:rsid w:val="008B4389"/>
    <w:rsid w:val="008B4764"/>
    <w:rsid w:val="008B47F3"/>
    <w:rsid w:val="008B4C21"/>
    <w:rsid w:val="008B5109"/>
    <w:rsid w:val="008B51F0"/>
    <w:rsid w:val="008B53AB"/>
    <w:rsid w:val="008B5731"/>
    <w:rsid w:val="008B5752"/>
    <w:rsid w:val="008B5790"/>
    <w:rsid w:val="008B5BC4"/>
    <w:rsid w:val="008B5D2F"/>
    <w:rsid w:val="008B620E"/>
    <w:rsid w:val="008B62F4"/>
    <w:rsid w:val="008B63AB"/>
    <w:rsid w:val="008B63E4"/>
    <w:rsid w:val="008B64CE"/>
    <w:rsid w:val="008B6550"/>
    <w:rsid w:val="008B6685"/>
    <w:rsid w:val="008B6A10"/>
    <w:rsid w:val="008B6B69"/>
    <w:rsid w:val="008B6BEA"/>
    <w:rsid w:val="008B6C6E"/>
    <w:rsid w:val="008B6CF0"/>
    <w:rsid w:val="008B70FE"/>
    <w:rsid w:val="008B7142"/>
    <w:rsid w:val="008B7656"/>
    <w:rsid w:val="008B780E"/>
    <w:rsid w:val="008C0040"/>
    <w:rsid w:val="008C028A"/>
    <w:rsid w:val="008C0453"/>
    <w:rsid w:val="008C05E5"/>
    <w:rsid w:val="008C05F3"/>
    <w:rsid w:val="008C0D1D"/>
    <w:rsid w:val="008C0EDC"/>
    <w:rsid w:val="008C0F92"/>
    <w:rsid w:val="008C1080"/>
    <w:rsid w:val="008C10A3"/>
    <w:rsid w:val="008C131A"/>
    <w:rsid w:val="008C1379"/>
    <w:rsid w:val="008C14D7"/>
    <w:rsid w:val="008C186F"/>
    <w:rsid w:val="008C2145"/>
    <w:rsid w:val="008C21C3"/>
    <w:rsid w:val="008C240A"/>
    <w:rsid w:val="008C25CC"/>
    <w:rsid w:val="008C2626"/>
    <w:rsid w:val="008C284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5E"/>
    <w:rsid w:val="008C408C"/>
    <w:rsid w:val="008C40C6"/>
    <w:rsid w:val="008C4153"/>
    <w:rsid w:val="008C4186"/>
    <w:rsid w:val="008C44FF"/>
    <w:rsid w:val="008C4839"/>
    <w:rsid w:val="008C4969"/>
    <w:rsid w:val="008C4A09"/>
    <w:rsid w:val="008C4E41"/>
    <w:rsid w:val="008C5189"/>
    <w:rsid w:val="008C5227"/>
    <w:rsid w:val="008C54FD"/>
    <w:rsid w:val="008C55B9"/>
    <w:rsid w:val="008C57B6"/>
    <w:rsid w:val="008C5868"/>
    <w:rsid w:val="008C589F"/>
    <w:rsid w:val="008C58F1"/>
    <w:rsid w:val="008C5AC5"/>
    <w:rsid w:val="008C5BFC"/>
    <w:rsid w:val="008C5CE1"/>
    <w:rsid w:val="008C6058"/>
    <w:rsid w:val="008C612B"/>
    <w:rsid w:val="008C6144"/>
    <w:rsid w:val="008C66EF"/>
    <w:rsid w:val="008C6B69"/>
    <w:rsid w:val="008C6D6D"/>
    <w:rsid w:val="008C6E0C"/>
    <w:rsid w:val="008C70AD"/>
    <w:rsid w:val="008C7405"/>
    <w:rsid w:val="008C74B4"/>
    <w:rsid w:val="008C77DE"/>
    <w:rsid w:val="008C78DF"/>
    <w:rsid w:val="008C7CCB"/>
    <w:rsid w:val="008C7D55"/>
    <w:rsid w:val="008C7F10"/>
    <w:rsid w:val="008C7F4D"/>
    <w:rsid w:val="008D0005"/>
    <w:rsid w:val="008D0272"/>
    <w:rsid w:val="008D04B3"/>
    <w:rsid w:val="008D0688"/>
    <w:rsid w:val="008D1135"/>
    <w:rsid w:val="008D12EF"/>
    <w:rsid w:val="008D1464"/>
    <w:rsid w:val="008D14B3"/>
    <w:rsid w:val="008D195F"/>
    <w:rsid w:val="008D1CA0"/>
    <w:rsid w:val="008D1E90"/>
    <w:rsid w:val="008D1F38"/>
    <w:rsid w:val="008D2380"/>
    <w:rsid w:val="008D276E"/>
    <w:rsid w:val="008D2953"/>
    <w:rsid w:val="008D2B5B"/>
    <w:rsid w:val="008D2E32"/>
    <w:rsid w:val="008D2E74"/>
    <w:rsid w:val="008D2F1E"/>
    <w:rsid w:val="008D31D2"/>
    <w:rsid w:val="008D33A6"/>
    <w:rsid w:val="008D35CD"/>
    <w:rsid w:val="008D44F7"/>
    <w:rsid w:val="008D45BB"/>
    <w:rsid w:val="008D4C63"/>
    <w:rsid w:val="008D4C85"/>
    <w:rsid w:val="008D4E04"/>
    <w:rsid w:val="008D50BB"/>
    <w:rsid w:val="008D5441"/>
    <w:rsid w:val="008D5541"/>
    <w:rsid w:val="008D5808"/>
    <w:rsid w:val="008D5C81"/>
    <w:rsid w:val="008D5EBF"/>
    <w:rsid w:val="008D6188"/>
    <w:rsid w:val="008D63A2"/>
    <w:rsid w:val="008D63EA"/>
    <w:rsid w:val="008D6507"/>
    <w:rsid w:val="008D6762"/>
    <w:rsid w:val="008D6AF0"/>
    <w:rsid w:val="008D6B24"/>
    <w:rsid w:val="008D6C7F"/>
    <w:rsid w:val="008D7038"/>
    <w:rsid w:val="008D7641"/>
    <w:rsid w:val="008D774E"/>
    <w:rsid w:val="008E01AC"/>
    <w:rsid w:val="008E0421"/>
    <w:rsid w:val="008E0604"/>
    <w:rsid w:val="008E074A"/>
    <w:rsid w:val="008E0857"/>
    <w:rsid w:val="008E0901"/>
    <w:rsid w:val="008E0B7C"/>
    <w:rsid w:val="008E10FD"/>
    <w:rsid w:val="008E11B9"/>
    <w:rsid w:val="008E1538"/>
    <w:rsid w:val="008E1F0F"/>
    <w:rsid w:val="008E2381"/>
    <w:rsid w:val="008E2498"/>
    <w:rsid w:val="008E24EB"/>
    <w:rsid w:val="008E25C3"/>
    <w:rsid w:val="008E263C"/>
    <w:rsid w:val="008E274C"/>
    <w:rsid w:val="008E2B5D"/>
    <w:rsid w:val="008E2CD8"/>
    <w:rsid w:val="008E3217"/>
    <w:rsid w:val="008E3233"/>
    <w:rsid w:val="008E336D"/>
    <w:rsid w:val="008E35EE"/>
    <w:rsid w:val="008E36E9"/>
    <w:rsid w:val="008E3773"/>
    <w:rsid w:val="008E38BF"/>
    <w:rsid w:val="008E3DB8"/>
    <w:rsid w:val="008E3F0E"/>
    <w:rsid w:val="008E4044"/>
    <w:rsid w:val="008E42F8"/>
    <w:rsid w:val="008E44C7"/>
    <w:rsid w:val="008E4584"/>
    <w:rsid w:val="008E45B9"/>
    <w:rsid w:val="008E45E9"/>
    <w:rsid w:val="008E481C"/>
    <w:rsid w:val="008E48EB"/>
    <w:rsid w:val="008E4AA8"/>
    <w:rsid w:val="008E4BC7"/>
    <w:rsid w:val="008E54D5"/>
    <w:rsid w:val="008E558D"/>
    <w:rsid w:val="008E5771"/>
    <w:rsid w:val="008E59AC"/>
    <w:rsid w:val="008E5A75"/>
    <w:rsid w:val="008E5B93"/>
    <w:rsid w:val="008E65B8"/>
    <w:rsid w:val="008E6A1E"/>
    <w:rsid w:val="008E6ADB"/>
    <w:rsid w:val="008E6BAB"/>
    <w:rsid w:val="008E6C6A"/>
    <w:rsid w:val="008E6CB7"/>
    <w:rsid w:val="008E7159"/>
    <w:rsid w:val="008E7230"/>
    <w:rsid w:val="008E7270"/>
    <w:rsid w:val="008E741A"/>
    <w:rsid w:val="008E75A1"/>
    <w:rsid w:val="008E784E"/>
    <w:rsid w:val="008E793F"/>
    <w:rsid w:val="008E79C3"/>
    <w:rsid w:val="008E7DFA"/>
    <w:rsid w:val="008E7E38"/>
    <w:rsid w:val="008E7E81"/>
    <w:rsid w:val="008E7F2F"/>
    <w:rsid w:val="008F001E"/>
    <w:rsid w:val="008F0296"/>
    <w:rsid w:val="008F06D2"/>
    <w:rsid w:val="008F081C"/>
    <w:rsid w:val="008F0EDC"/>
    <w:rsid w:val="008F0F70"/>
    <w:rsid w:val="008F10D5"/>
    <w:rsid w:val="008F110C"/>
    <w:rsid w:val="008F11C6"/>
    <w:rsid w:val="008F137A"/>
    <w:rsid w:val="008F14C8"/>
    <w:rsid w:val="008F189B"/>
    <w:rsid w:val="008F1A87"/>
    <w:rsid w:val="008F1BAF"/>
    <w:rsid w:val="008F1D24"/>
    <w:rsid w:val="008F2545"/>
    <w:rsid w:val="008F25C7"/>
    <w:rsid w:val="008F2817"/>
    <w:rsid w:val="008F29FC"/>
    <w:rsid w:val="008F2A1C"/>
    <w:rsid w:val="008F2A83"/>
    <w:rsid w:val="008F2FA6"/>
    <w:rsid w:val="008F3218"/>
    <w:rsid w:val="008F38FB"/>
    <w:rsid w:val="008F397D"/>
    <w:rsid w:val="008F3BCB"/>
    <w:rsid w:val="008F3C0E"/>
    <w:rsid w:val="008F3C50"/>
    <w:rsid w:val="008F42FB"/>
    <w:rsid w:val="008F437C"/>
    <w:rsid w:val="008F4541"/>
    <w:rsid w:val="008F474A"/>
    <w:rsid w:val="008F477F"/>
    <w:rsid w:val="008F4B60"/>
    <w:rsid w:val="008F4B99"/>
    <w:rsid w:val="008F4C54"/>
    <w:rsid w:val="008F4DC8"/>
    <w:rsid w:val="008F504D"/>
    <w:rsid w:val="008F5076"/>
    <w:rsid w:val="008F536F"/>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8F7DD8"/>
    <w:rsid w:val="0090031A"/>
    <w:rsid w:val="0090032E"/>
    <w:rsid w:val="00900375"/>
    <w:rsid w:val="0090065D"/>
    <w:rsid w:val="0090090C"/>
    <w:rsid w:val="00900C47"/>
    <w:rsid w:val="00900C6F"/>
    <w:rsid w:val="0090111F"/>
    <w:rsid w:val="0090122E"/>
    <w:rsid w:val="0090129F"/>
    <w:rsid w:val="009012E3"/>
    <w:rsid w:val="0090159B"/>
    <w:rsid w:val="009015E2"/>
    <w:rsid w:val="009016E1"/>
    <w:rsid w:val="00901901"/>
    <w:rsid w:val="00901A46"/>
    <w:rsid w:val="00901AA7"/>
    <w:rsid w:val="00901CCE"/>
    <w:rsid w:val="00902230"/>
    <w:rsid w:val="00902244"/>
    <w:rsid w:val="0090243E"/>
    <w:rsid w:val="009025E9"/>
    <w:rsid w:val="00903079"/>
    <w:rsid w:val="009031AC"/>
    <w:rsid w:val="00903540"/>
    <w:rsid w:val="0090371D"/>
    <w:rsid w:val="00903896"/>
    <w:rsid w:val="00903A52"/>
    <w:rsid w:val="009040E6"/>
    <w:rsid w:val="00904164"/>
    <w:rsid w:val="009043B4"/>
    <w:rsid w:val="009044C2"/>
    <w:rsid w:val="0090482B"/>
    <w:rsid w:val="009048AA"/>
    <w:rsid w:val="00904C4C"/>
    <w:rsid w:val="00904D2F"/>
    <w:rsid w:val="00905060"/>
    <w:rsid w:val="009055BA"/>
    <w:rsid w:val="0090561D"/>
    <w:rsid w:val="00905797"/>
    <w:rsid w:val="00905923"/>
    <w:rsid w:val="00905A2C"/>
    <w:rsid w:val="00905A2D"/>
    <w:rsid w:val="009060E6"/>
    <w:rsid w:val="0090617B"/>
    <w:rsid w:val="009062D6"/>
    <w:rsid w:val="009066C0"/>
    <w:rsid w:val="00906B49"/>
    <w:rsid w:val="00906C20"/>
    <w:rsid w:val="00906E3C"/>
    <w:rsid w:val="00906F7D"/>
    <w:rsid w:val="009071FC"/>
    <w:rsid w:val="00907520"/>
    <w:rsid w:val="009079F4"/>
    <w:rsid w:val="00907D5B"/>
    <w:rsid w:val="00907ECC"/>
    <w:rsid w:val="00907F3E"/>
    <w:rsid w:val="00910333"/>
    <w:rsid w:val="00910489"/>
    <w:rsid w:val="00910611"/>
    <w:rsid w:val="009106D9"/>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12"/>
    <w:rsid w:val="00914077"/>
    <w:rsid w:val="0091417C"/>
    <w:rsid w:val="00914203"/>
    <w:rsid w:val="00914598"/>
    <w:rsid w:val="00914749"/>
    <w:rsid w:val="00914A5C"/>
    <w:rsid w:val="00914BF1"/>
    <w:rsid w:val="009154A0"/>
    <w:rsid w:val="00915510"/>
    <w:rsid w:val="00915930"/>
    <w:rsid w:val="00915BA4"/>
    <w:rsid w:val="00915FD8"/>
    <w:rsid w:val="009163F2"/>
    <w:rsid w:val="00916A6B"/>
    <w:rsid w:val="00916A92"/>
    <w:rsid w:val="00916E43"/>
    <w:rsid w:val="00916F82"/>
    <w:rsid w:val="009173E0"/>
    <w:rsid w:val="0091760A"/>
    <w:rsid w:val="0091769D"/>
    <w:rsid w:val="0091787D"/>
    <w:rsid w:val="0091794E"/>
    <w:rsid w:val="00917F6F"/>
    <w:rsid w:val="009201DC"/>
    <w:rsid w:val="00920336"/>
    <w:rsid w:val="009204A0"/>
    <w:rsid w:val="009204CF"/>
    <w:rsid w:val="00920531"/>
    <w:rsid w:val="00920BE1"/>
    <w:rsid w:val="00920CE8"/>
    <w:rsid w:val="00920D1F"/>
    <w:rsid w:val="009212D9"/>
    <w:rsid w:val="009216A0"/>
    <w:rsid w:val="00921BE7"/>
    <w:rsid w:val="00921D03"/>
    <w:rsid w:val="00921ECA"/>
    <w:rsid w:val="00921ED7"/>
    <w:rsid w:val="00921F56"/>
    <w:rsid w:val="0092213E"/>
    <w:rsid w:val="0092216D"/>
    <w:rsid w:val="0092230C"/>
    <w:rsid w:val="00922532"/>
    <w:rsid w:val="009228DD"/>
    <w:rsid w:val="0092298A"/>
    <w:rsid w:val="00922C17"/>
    <w:rsid w:val="00922F09"/>
    <w:rsid w:val="0092308F"/>
    <w:rsid w:val="009231C2"/>
    <w:rsid w:val="00923245"/>
    <w:rsid w:val="0092361F"/>
    <w:rsid w:val="00923922"/>
    <w:rsid w:val="00923990"/>
    <w:rsid w:val="009239DA"/>
    <w:rsid w:val="009239E3"/>
    <w:rsid w:val="00923CA0"/>
    <w:rsid w:val="00923CF4"/>
    <w:rsid w:val="00923E7D"/>
    <w:rsid w:val="00924318"/>
    <w:rsid w:val="00924389"/>
    <w:rsid w:val="00924551"/>
    <w:rsid w:val="009246A3"/>
    <w:rsid w:val="00924867"/>
    <w:rsid w:val="009248F6"/>
    <w:rsid w:val="00924A8A"/>
    <w:rsid w:val="00924C70"/>
    <w:rsid w:val="00924D2E"/>
    <w:rsid w:val="00924F8C"/>
    <w:rsid w:val="00924FBE"/>
    <w:rsid w:val="00925187"/>
    <w:rsid w:val="00925371"/>
    <w:rsid w:val="0092538A"/>
    <w:rsid w:val="0092560D"/>
    <w:rsid w:val="00925757"/>
    <w:rsid w:val="00925867"/>
    <w:rsid w:val="00925C0F"/>
    <w:rsid w:val="00925C98"/>
    <w:rsid w:val="00925DD5"/>
    <w:rsid w:val="00925F5A"/>
    <w:rsid w:val="00925FB6"/>
    <w:rsid w:val="0092649C"/>
    <w:rsid w:val="00926515"/>
    <w:rsid w:val="0092680F"/>
    <w:rsid w:val="009268A8"/>
    <w:rsid w:val="00926D42"/>
    <w:rsid w:val="00926D85"/>
    <w:rsid w:val="00926F61"/>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17"/>
    <w:rsid w:val="009316C0"/>
    <w:rsid w:val="00931A98"/>
    <w:rsid w:val="009321E6"/>
    <w:rsid w:val="0093234D"/>
    <w:rsid w:val="0093237A"/>
    <w:rsid w:val="00932CE6"/>
    <w:rsid w:val="00932D52"/>
    <w:rsid w:val="0093336C"/>
    <w:rsid w:val="009333E6"/>
    <w:rsid w:val="009334D3"/>
    <w:rsid w:val="0093356A"/>
    <w:rsid w:val="009335CA"/>
    <w:rsid w:val="009336EB"/>
    <w:rsid w:val="00933951"/>
    <w:rsid w:val="00934068"/>
    <w:rsid w:val="0093408C"/>
    <w:rsid w:val="00934469"/>
    <w:rsid w:val="00934643"/>
    <w:rsid w:val="00934780"/>
    <w:rsid w:val="009348A1"/>
    <w:rsid w:val="00934B99"/>
    <w:rsid w:val="00934ED1"/>
    <w:rsid w:val="00934F95"/>
    <w:rsid w:val="0093522C"/>
    <w:rsid w:val="0093528B"/>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5A7"/>
    <w:rsid w:val="009376B3"/>
    <w:rsid w:val="009376BC"/>
    <w:rsid w:val="009377B9"/>
    <w:rsid w:val="009378BD"/>
    <w:rsid w:val="00937961"/>
    <w:rsid w:val="00937997"/>
    <w:rsid w:val="00937B32"/>
    <w:rsid w:val="00937C62"/>
    <w:rsid w:val="00937DFB"/>
    <w:rsid w:val="00937EC4"/>
    <w:rsid w:val="0094014D"/>
    <w:rsid w:val="009402DD"/>
    <w:rsid w:val="00940600"/>
    <w:rsid w:val="00940BD8"/>
    <w:rsid w:val="00940DB8"/>
    <w:rsid w:val="00940E83"/>
    <w:rsid w:val="00941155"/>
    <w:rsid w:val="00941518"/>
    <w:rsid w:val="009415D0"/>
    <w:rsid w:val="00941815"/>
    <w:rsid w:val="00941940"/>
    <w:rsid w:val="00941BD9"/>
    <w:rsid w:val="00941C32"/>
    <w:rsid w:val="00941C5C"/>
    <w:rsid w:val="009423D8"/>
    <w:rsid w:val="00942447"/>
    <w:rsid w:val="00942580"/>
    <w:rsid w:val="009425F9"/>
    <w:rsid w:val="00942706"/>
    <w:rsid w:val="00942C4A"/>
    <w:rsid w:val="00942FC0"/>
    <w:rsid w:val="009435B6"/>
    <w:rsid w:val="00943633"/>
    <w:rsid w:val="0094373F"/>
    <w:rsid w:val="00943DEB"/>
    <w:rsid w:val="00944493"/>
    <w:rsid w:val="0094481F"/>
    <w:rsid w:val="00944970"/>
    <w:rsid w:val="0094498D"/>
    <w:rsid w:val="00944BCB"/>
    <w:rsid w:val="00944D21"/>
    <w:rsid w:val="00944F41"/>
    <w:rsid w:val="009450C9"/>
    <w:rsid w:val="0094537F"/>
    <w:rsid w:val="0094539E"/>
    <w:rsid w:val="009453B7"/>
    <w:rsid w:val="00945738"/>
    <w:rsid w:val="00945823"/>
    <w:rsid w:val="00945833"/>
    <w:rsid w:val="00945D36"/>
    <w:rsid w:val="00945FC0"/>
    <w:rsid w:val="009462B8"/>
    <w:rsid w:val="009463E2"/>
    <w:rsid w:val="009464C8"/>
    <w:rsid w:val="009465CB"/>
    <w:rsid w:val="00946643"/>
    <w:rsid w:val="00946B9E"/>
    <w:rsid w:val="00946C8E"/>
    <w:rsid w:val="00946DFC"/>
    <w:rsid w:val="00946E65"/>
    <w:rsid w:val="009471AB"/>
    <w:rsid w:val="00947469"/>
    <w:rsid w:val="009475FF"/>
    <w:rsid w:val="009478A2"/>
    <w:rsid w:val="00947C09"/>
    <w:rsid w:val="00947C19"/>
    <w:rsid w:val="00950041"/>
    <w:rsid w:val="00950172"/>
    <w:rsid w:val="009509FD"/>
    <w:rsid w:val="00950CAE"/>
    <w:rsid w:val="00950CE7"/>
    <w:rsid w:val="00951AE4"/>
    <w:rsid w:val="00951E22"/>
    <w:rsid w:val="009520DF"/>
    <w:rsid w:val="009522B5"/>
    <w:rsid w:val="00952571"/>
    <w:rsid w:val="00952885"/>
    <w:rsid w:val="00952CA4"/>
    <w:rsid w:val="00953349"/>
    <w:rsid w:val="00953492"/>
    <w:rsid w:val="009534D9"/>
    <w:rsid w:val="009537A7"/>
    <w:rsid w:val="00953AF3"/>
    <w:rsid w:val="00953B45"/>
    <w:rsid w:val="00953CA5"/>
    <w:rsid w:val="00953D26"/>
    <w:rsid w:val="00953E90"/>
    <w:rsid w:val="00954021"/>
    <w:rsid w:val="0095439C"/>
    <w:rsid w:val="00954A06"/>
    <w:rsid w:val="00954B9B"/>
    <w:rsid w:val="00954EE9"/>
    <w:rsid w:val="00955481"/>
    <w:rsid w:val="00955679"/>
    <w:rsid w:val="00955852"/>
    <w:rsid w:val="00955916"/>
    <w:rsid w:val="00955E0A"/>
    <w:rsid w:val="00955F0F"/>
    <w:rsid w:val="00955F2D"/>
    <w:rsid w:val="0095623C"/>
    <w:rsid w:val="009564A7"/>
    <w:rsid w:val="0095659C"/>
    <w:rsid w:val="009567F9"/>
    <w:rsid w:val="00956846"/>
    <w:rsid w:val="009568B9"/>
    <w:rsid w:val="00956C78"/>
    <w:rsid w:val="00956CDF"/>
    <w:rsid w:val="00956D70"/>
    <w:rsid w:val="009572D6"/>
    <w:rsid w:val="00957527"/>
    <w:rsid w:val="009577CC"/>
    <w:rsid w:val="00957A23"/>
    <w:rsid w:val="00957CAF"/>
    <w:rsid w:val="009601D0"/>
    <w:rsid w:val="00960286"/>
    <w:rsid w:val="00960533"/>
    <w:rsid w:val="00960746"/>
    <w:rsid w:val="00960888"/>
    <w:rsid w:val="00960892"/>
    <w:rsid w:val="00960E77"/>
    <w:rsid w:val="00960FCA"/>
    <w:rsid w:val="009611AC"/>
    <w:rsid w:val="00961311"/>
    <w:rsid w:val="0096146E"/>
    <w:rsid w:val="00961639"/>
    <w:rsid w:val="00961651"/>
    <w:rsid w:val="00961B3A"/>
    <w:rsid w:val="00961B63"/>
    <w:rsid w:val="00961B6C"/>
    <w:rsid w:val="00961C06"/>
    <w:rsid w:val="00961D3F"/>
    <w:rsid w:val="0096213D"/>
    <w:rsid w:val="00962240"/>
    <w:rsid w:val="009623F4"/>
    <w:rsid w:val="00962A3E"/>
    <w:rsid w:val="00962A99"/>
    <w:rsid w:val="00962AF4"/>
    <w:rsid w:val="00962B75"/>
    <w:rsid w:val="00962C07"/>
    <w:rsid w:val="009630C5"/>
    <w:rsid w:val="00963142"/>
    <w:rsid w:val="0096321E"/>
    <w:rsid w:val="00963273"/>
    <w:rsid w:val="0096341A"/>
    <w:rsid w:val="00963453"/>
    <w:rsid w:val="00963713"/>
    <w:rsid w:val="00963886"/>
    <w:rsid w:val="009640E4"/>
    <w:rsid w:val="00964417"/>
    <w:rsid w:val="00964425"/>
    <w:rsid w:val="00964763"/>
    <w:rsid w:val="00964ABC"/>
    <w:rsid w:val="00964D2B"/>
    <w:rsid w:val="00964D83"/>
    <w:rsid w:val="0096506A"/>
    <w:rsid w:val="00965286"/>
    <w:rsid w:val="009656D8"/>
    <w:rsid w:val="0096598C"/>
    <w:rsid w:val="009659B5"/>
    <w:rsid w:val="009659E8"/>
    <w:rsid w:val="00965A37"/>
    <w:rsid w:val="00965C5D"/>
    <w:rsid w:val="00965E56"/>
    <w:rsid w:val="00965F20"/>
    <w:rsid w:val="00966232"/>
    <w:rsid w:val="00966268"/>
    <w:rsid w:val="0096631A"/>
    <w:rsid w:val="00966337"/>
    <w:rsid w:val="009664C7"/>
    <w:rsid w:val="009665E0"/>
    <w:rsid w:val="00966637"/>
    <w:rsid w:val="0096672B"/>
    <w:rsid w:val="009667B6"/>
    <w:rsid w:val="009669B2"/>
    <w:rsid w:val="00966A5C"/>
    <w:rsid w:val="00966AB6"/>
    <w:rsid w:val="00967411"/>
    <w:rsid w:val="0096749A"/>
    <w:rsid w:val="009676E3"/>
    <w:rsid w:val="00967853"/>
    <w:rsid w:val="00967978"/>
    <w:rsid w:val="009700D7"/>
    <w:rsid w:val="0097016F"/>
    <w:rsid w:val="00970322"/>
    <w:rsid w:val="0097047F"/>
    <w:rsid w:val="0097071C"/>
    <w:rsid w:val="00970970"/>
    <w:rsid w:val="00970989"/>
    <w:rsid w:val="00970BD6"/>
    <w:rsid w:val="00970BE4"/>
    <w:rsid w:val="00970CAF"/>
    <w:rsid w:val="00970ECC"/>
    <w:rsid w:val="00970F83"/>
    <w:rsid w:val="00970FA9"/>
    <w:rsid w:val="009711DD"/>
    <w:rsid w:val="0097154A"/>
    <w:rsid w:val="00971A07"/>
    <w:rsid w:val="00971DB8"/>
    <w:rsid w:val="009723FC"/>
    <w:rsid w:val="0097255D"/>
    <w:rsid w:val="009725D7"/>
    <w:rsid w:val="0097262E"/>
    <w:rsid w:val="00972D3E"/>
    <w:rsid w:val="009732AB"/>
    <w:rsid w:val="009737A0"/>
    <w:rsid w:val="00974113"/>
    <w:rsid w:val="00974606"/>
    <w:rsid w:val="00974B37"/>
    <w:rsid w:val="00974C7E"/>
    <w:rsid w:val="00975005"/>
    <w:rsid w:val="009755EF"/>
    <w:rsid w:val="00975B84"/>
    <w:rsid w:val="009763B0"/>
    <w:rsid w:val="0097665E"/>
    <w:rsid w:val="0097666D"/>
    <w:rsid w:val="00976DAC"/>
    <w:rsid w:val="00977AE9"/>
    <w:rsid w:val="00977D86"/>
    <w:rsid w:val="00977EB5"/>
    <w:rsid w:val="00980453"/>
    <w:rsid w:val="009806DF"/>
    <w:rsid w:val="009809FE"/>
    <w:rsid w:val="00980A96"/>
    <w:rsid w:val="00980FD5"/>
    <w:rsid w:val="00981176"/>
    <w:rsid w:val="00981213"/>
    <w:rsid w:val="009814BA"/>
    <w:rsid w:val="009817DF"/>
    <w:rsid w:val="0098183B"/>
    <w:rsid w:val="009819CD"/>
    <w:rsid w:val="00981A7C"/>
    <w:rsid w:val="00981B3B"/>
    <w:rsid w:val="00981D62"/>
    <w:rsid w:val="00981DF3"/>
    <w:rsid w:val="00982119"/>
    <w:rsid w:val="009826CD"/>
    <w:rsid w:val="00982786"/>
    <w:rsid w:val="00982974"/>
    <w:rsid w:val="00982AAE"/>
    <w:rsid w:val="00982BE2"/>
    <w:rsid w:val="00982C3A"/>
    <w:rsid w:val="00982D84"/>
    <w:rsid w:val="00982FB4"/>
    <w:rsid w:val="009832C1"/>
    <w:rsid w:val="0098347F"/>
    <w:rsid w:val="0098356C"/>
    <w:rsid w:val="00983A4F"/>
    <w:rsid w:val="00983D13"/>
    <w:rsid w:val="009844D5"/>
    <w:rsid w:val="009845A3"/>
    <w:rsid w:val="00984A75"/>
    <w:rsid w:val="00984C26"/>
    <w:rsid w:val="00984CC3"/>
    <w:rsid w:val="00984F7E"/>
    <w:rsid w:val="0098525B"/>
    <w:rsid w:val="009853ED"/>
    <w:rsid w:val="0098543C"/>
    <w:rsid w:val="00985563"/>
    <w:rsid w:val="00985717"/>
    <w:rsid w:val="00985770"/>
    <w:rsid w:val="009857D5"/>
    <w:rsid w:val="00985A95"/>
    <w:rsid w:val="00985B02"/>
    <w:rsid w:val="00985B15"/>
    <w:rsid w:val="00985BD5"/>
    <w:rsid w:val="00985D75"/>
    <w:rsid w:val="00985E11"/>
    <w:rsid w:val="00986727"/>
    <w:rsid w:val="009869DB"/>
    <w:rsid w:val="00986AB1"/>
    <w:rsid w:val="00986BDD"/>
    <w:rsid w:val="00986D96"/>
    <w:rsid w:val="00987279"/>
    <w:rsid w:val="009873B4"/>
    <w:rsid w:val="009875C1"/>
    <w:rsid w:val="00987D4A"/>
    <w:rsid w:val="009900C7"/>
    <w:rsid w:val="009903AF"/>
    <w:rsid w:val="0099046B"/>
    <w:rsid w:val="00990535"/>
    <w:rsid w:val="00991116"/>
    <w:rsid w:val="009918B1"/>
    <w:rsid w:val="00991929"/>
    <w:rsid w:val="00991BA8"/>
    <w:rsid w:val="009923CA"/>
    <w:rsid w:val="00992524"/>
    <w:rsid w:val="00992A1C"/>
    <w:rsid w:val="00992A75"/>
    <w:rsid w:val="00992AE6"/>
    <w:rsid w:val="00992AEB"/>
    <w:rsid w:val="00992B64"/>
    <w:rsid w:val="00992DDA"/>
    <w:rsid w:val="00992ECB"/>
    <w:rsid w:val="00992F45"/>
    <w:rsid w:val="0099305B"/>
    <w:rsid w:val="00993214"/>
    <w:rsid w:val="00993609"/>
    <w:rsid w:val="00993870"/>
    <w:rsid w:val="009939D8"/>
    <w:rsid w:val="00993C07"/>
    <w:rsid w:val="00993E62"/>
    <w:rsid w:val="0099447D"/>
    <w:rsid w:val="00994642"/>
    <w:rsid w:val="00994811"/>
    <w:rsid w:val="00994A3E"/>
    <w:rsid w:val="00994D73"/>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268"/>
    <w:rsid w:val="009A03CA"/>
    <w:rsid w:val="009A0411"/>
    <w:rsid w:val="009A0427"/>
    <w:rsid w:val="009A0550"/>
    <w:rsid w:val="009A067B"/>
    <w:rsid w:val="009A0733"/>
    <w:rsid w:val="009A099D"/>
    <w:rsid w:val="009A0AE7"/>
    <w:rsid w:val="009A1019"/>
    <w:rsid w:val="009A1483"/>
    <w:rsid w:val="009A14C2"/>
    <w:rsid w:val="009A150D"/>
    <w:rsid w:val="009A167C"/>
    <w:rsid w:val="009A17DE"/>
    <w:rsid w:val="009A194D"/>
    <w:rsid w:val="009A1AD6"/>
    <w:rsid w:val="009A1BD5"/>
    <w:rsid w:val="009A1C6F"/>
    <w:rsid w:val="009A1DA9"/>
    <w:rsid w:val="009A1E48"/>
    <w:rsid w:val="009A1F52"/>
    <w:rsid w:val="009A21D3"/>
    <w:rsid w:val="009A225E"/>
    <w:rsid w:val="009A23F1"/>
    <w:rsid w:val="009A24C4"/>
    <w:rsid w:val="009A2AC0"/>
    <w:rsid w:val="009A2AD8"/>
    <w:rsid w:val="009A2D35"/>
    <w:rsid w:val="009A3046"/>
    <w:rsid w:val="009A30FD"/>
    <w:rsid w:val="009A3164"/>
    <w:rsid w:val="009A336C"/>
    <w:rsid w:val="009A3461"/>
    <w:rsid w:val="009A349E"/>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02"/>
    <w:rsid w:val="009A57A9"/>
    <w:rsid w:val="009A587C"/>
    <w:rsid w:val="009A5F76"/>
    <w:rsid w:val="009A6087"/>
    <w:rsid w:val="009A60F0"/>
    <w:rsid w:val="009A65E2"/>
    <w:rsid w:val="009A6825"/>
    <w:rsid w:val="009A6890"/>
    <w:rsid w:val="009A69A2"/>
    <w:rsid w:val="009A6A90"/>
    <w:rsid w:val="009A6BF9"/>
    <w:rsid w:val="009A6CD0"/>
    <w:rsid w:val="009A6E18"/>
    <w:rsid w:val="009A7028"/>
    <w:rsid w:val="009A7646"/>
    <w:rsid w:val="009A78ED"/>
    <w:rsid w:val="009A79EA"/>
    <w:rsid w:val="009A7A15"/>
    <w:rsid w:val="009A7A70"/>
    <w:rsid w:val="009A7B00"/>
    <w:rsid w:val="009A7DB6"/>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18B"/>
    <w:rsid w:val="009B2457"/>
    <w:rsid w:val="009B260A"/>
    <w:rsid w:val="009B2875"/>
    <w:rsid w:val="009B28B3"/>
    <w:rsid w:val="009B2BFF"/>
    <w:rsid w:val="009B2D7F"/>
    <w:rsid w:val="009B35D2"/>
    <w:rsid w:val="009B3697"/>
    <w:rsid w:val="009B3734"/>
    <w:rsid w:val="009B3CA9"/>
    <w:rsid w:val="009B420C"/>
    <w:rsid w:val="009B47CD"/>
    <w:rsid w:val="009B4808"/>
    <w:rsid w:val="009B4B5E"/>
    <w:rsid w:val="009B4C28"/>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D75"/>
    <w:rsid w:val="009B7F88"/>
    <w:rsid w:val="009B7FCD"/>
    <w:rsid w:val="009C000B"/>
    <w:rsid w:val="009C0026"/>
    <w:rsid w:val="009C0097"/>
    <w:rsid w:val="009C0114"/>
    <w:rsid w:val="009C0483"/>
    <w:rsid w:val="009C04C7"/>
    <w:rsid w:val="009C0645"/>
    <w:rsid w:val="009C0879"/>
    <w:rsid w:val="009C0C26"/>
    <w:rsid w:val="009C0C35"/>
    <w:rsid w:val="009C11C0"/>
    <w:rsid w:val="009C1262"/>
    <w:rsid w:val="009C14FF"/>
    <w:rsid w:val="009C15DA"/>
    <w:rsid w:val="009C1742"/>
    <w:rsid w:val="009C189F"/>
    <w:rsid w:val="009C1B7D"/>
    <w:rsid w:val="009C1D6A"/>
    <w:rsid w:val="009C1EC1"/>
    <w:rsid w:val="009C1EC8"/>
    <w:rsid w:val="009C1F45"/>
    <w:rsid w:val="009C2060"/>
    <w:rsid w:val="009C2782"/>
    <w:rsid w:val="009C2DDE"/>
    <w:rsid w:val="009C32C7"/>
    <w:rsid w:val="009C3656"/>
    <w:rsid w:val="009C36CF"/>
    <w:rsid w:val="009C36E9"/>
    <w:rsid w:val="009C37AF"/>
    <w:rsid w:val="009C38CB"/>
    <w:rsid w:val="009C392E"/>
    <w:rsid w:val="009C3B5D"/>
    <w:rsid w:val="009C3BF1"/>
    <w:rsid w:val="009C41E1"/>
    <w:rsid w:val="009C458C"/>
    <w:rsid w:val="009C458E"/>
    <w:rsid w:val="009C4704"/>
    <w:rsid w:val="009C4A36"/>
    <w:rsid w:val="009C4D99"/>
    <w:rsid w:val="009C4F46"/>
    <w:rsid w:val="009C519E"/>
    <w:rsid w:val="009C52CB"/>
    <w:rsid w:val="009C5587"/>
    <w:rsid w:val="009C5685"/>
    <w:rsid w:val="009C58B4"/>
    <w:rsid w:val="009C5957"/>
    <w:rsid w:val="009C5A97"/>
    <w:rsid w:val="009C5DB5"/>
    <w:rsid w:val="009C5DC1"/>
    <w:rsid w:val="009C5F02"/>
    <w:rsid w:val="009C5F80"/>
    <w:rsid w:val="009C639B"/>
    <w:rsid w:val="009C6665"/>
    <w:rsid w:val="009C6A3A"/>
    <w:rsid w:val="009C6BE7"/>
    <w:rsid w:val="009C6E1A"/>
    <w:rsid w:val="009C71D3"/>
    <w:rsid w:val="009C724D"/>
    <w:rsid w:val="009C7250"/>
    <w:rsid w:val="009C73CF"/>
    <w:rsid w:val="009C7691"/>
    <w:rsid w:val="009C76FD"/>
    <w:rsid w:val="009C7983"/>
    <w:rsid w:val="009C7A05"/>
    <w:rsid w:val="009C7CE7"/>
    <w:rsid w:val="009D00EC"/>
    <w:rsid w:val="009D01BF"/>
    <w:rsid w:val="009D0575"/>
    <w:rsid w:val="009D0891"/>
    <w:rsid w:val="009D09C8"/>
    <w:rsid w:val="009D0A75"/>
    <w:rsid w:val="009D0FD1"/>
    <w:rsid w:val="009D111E"/>
    <w:rsid w:val="009D1270"/>
    <w:rsid w:val="009D1299"/>
    <w:rsid w:val="009D1A5A"/>
    <w:rsid w:val="009D1A5D"/>
    <w:rsid w:val="009D1A5F"/>
    <w:rsid w:val="009D1AAE"/>
    <w:rsid w:val="009D1ABB"/>
    <w:rsid w:val="009D1B45"/>
    <w:rsid w:val="009D1F09"/>
    <w:rsid w:val="009D214A"/>
    <w:rsid w:val="009D2195"/>
    <w:rsid w:val="009D2277"/>
    <w:rsid w:val="009D2576"/>
    <w:rsid w:val="009D26DF"/>
    <w:rsid w:val="009D285A"/>
    <w:rsid w:val="009D301C"/>
    <w:rsid w:val="009D31BB"/>
    <w:rsid w:val="009D33B2"/>
    <w:rsid w:val="009D3540"/>
    <w:rsid w:val="009D3654"/>
    <w:rsid w:val="009D370B"/>
    <w:rsid w:val="009D3D2F"/>
    <w:rsid w:val="009D3EF2"/>
    <w:rsid w:val="009D4341"/>
    <w:rsid w:val="009D43FB"/>
    <w:rsid w:val="009D477C"/>
    <w:rsid w:val="009D48DA"/>
    <w:rsid w:val="009D4E77"/>
    <w:rsid w:val="009D4F69"/>
    <w:rsid w:val="009D51CD"/>
    <w:rsid w:val="009D5453"/>
    <w:rsid w:val="009D57A6"/>
    <w:rsid w:val="009D5B40"/>
    <w:rsid w:val="009D5ED6"/>
    <w:rsid w:val="009D60EF"/>
    <w:rsid w:val="009D612A"/>
    <w:rsid w:val="009D6152"/>
    <w:rsid w:val="009D6642"/>
    <w:rsid w:val="009D668B"/>
    <w:rsid w:val="009D66E2"/>
    <w:rsid w:val="009D70A9"/>
    <w:rsid w:val="009D710A"/>
    <w:rsid w:val="009D75B8"/>
    <w:rsid w:val="009D7B3C"/>
    <w:rsid w:val="009D7F8D"/>
    <w:rsid w:val="009E00FD"/>
    <w:rsid w:val="009E022F"/>
    <w:rsid w:val="009E0ABC"/>
    <w:rsid w:val="009E0D10"/>
    <w:rsid w:val="009E0EED"/>
    <w:rsid w:val="009E101C"/>
    <w:rsid w:val="009E1108"/>
    <w:rsid w:val="009E121E"/>
    <w:rsid w:val="009E13BA"/>
    <w:rsid w:val="009E1662"/>
    <w:rsid w:val="009E1ABE"/>
    <w:rsid w:val="009E2174"/>
    <w:rsid w:val="009E222A"/>
    <w:rsid w:val="009E2269"/>
    <w:rsid w:val="009E27A5"/>
    <w:rsid w:val="009E27A7"/>
    <w:rsid w:val="009E2EE8"/>
    <w:rsid w:val="009E2EEB"/>
    <w:rsid w:val="009E3361"/>
    <w:rsid w:val="009E35B8"/>
    <w:rsid w:val="009E376F"/>
    <w:rsid w:val="009E3771"/>
    <w:rsid w:val="009E3807"/>
    <w:rsid w:val="009E3C78"/>
    <w:rsid w:val="009E3D59"/>
    <w:rsid w:val="009E3E47"/>
    <w:rsid w:val="009E4035"/>
    <w:rsid w:val="009E403B"/>
    <w:rsid w:val="009E447D"/>
    <w:rsid w:val="009E465B"/>
    <w:rsid w:val="009E4B37"/>
    <w:rsid w:val="009E4B3D"/>
    <w:rsid w:val="009E4C5D"/>
    <w:rsid w:val="009E5064"/>
    <w:rsid w:val="009E523F"/>
    <w:rsid w:val="009E531A"/>
    <w:rsid w:val="009E58F8"/>
    <w:rsid w:val="009E5B6D"/>
    <w:rsid w:val="009E5E8B"/>
    <w:rsid w:val="009E63F3"/>
    <w:rsid w:val="009E65BF"/>
    <w:rsid w:val="009E66EC"/>
    <w:rsid w:val="009E6951"/>
    <w:rsid w:val="009E6B8E"/>
    <w:rsid w:val="009E6BD8"/>
    <w:rsid w:val="009E6D32"/>
    <w:rsid w:val="009E6D81"/>
    <w:rsid w:val="009E6ED6"/>
    <w:rsid w:val="009E74C6"/>
    <w:rsid w:val="009E75C1"/>
    <w:rsid w:val="009E775E"/>
    <w:rsid w:val="009E7CA1"/>
    <w:rsid w:val="009E7E01"/>
    <w:rsid w:val="009F02E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4A7"/>
    <w:rsid w:val="009F5694"/>
    <w:rsid w:val="009F569D"/>
    <w:rsid w:val="009F5944"/>
    <w:rsid w:val="009F5A2A"/>
    <w:rsid w:val="009F60E2"/>
    <w:rsid w:val="009F6619"/>
    <w:rsid w:val="009F6661"/>
    <w:rsid w:val="009F66A0"/>
    <w:rsid w:val="009F690C"/>
    <w:rsid w:val="009F69EE"/>
    <w:rsid w:val="009F6E3A"/>
    <w:rsid w:val="009F6FED"/>
    <w:rsid w:val="009F716C"/>
    <w:rsid w:val="009F757C"/>
    <w:rsid w:val="009F77B1"/>
    <w:rsid w:val="00A008DF"/>
    <w:rsid w:val="00A009FA"/>
    <w:rsid w:val="00A00CE6"/>
    <w:rsid w:val="00A00D17"/>
    <w:rsid w:val="00A00E1C"/>
    <w:rsid w:val="00A00E90"/>
    <w:rsid w:val="00A01427"/>
    <w:rsid w:val="00A0148E"/>
    <w:rsid w:val="00A01549"/>
    <w:rsid w:val="00A01552"/>
    <w:rsid w:val="00A01658"/>
    <w:rsid w:val="00A0170C"/>
    <w:rsid w:val="00A01862"/>
    <w:rsid w:val="00A01A77"/>
    <w:rsid w:val="00A01B03"/>
    <w:rsid w:val="00A01B49"/>
    <w:rsid w:val="00A01EA6"/>
    <w:rsid w:val="00A01EEA"/>
    <w:rsid w:val="00A01F5E"/>
    <w:rsid w:val="00A0209B"/>
    <w:rsid w:val="00A02248"/>
    <w:rsid w:val="00A02303"/>
    <w:rsid w:val="00A02500"/>
    <w:rsid w:val="00A025BE"/>
    <w:rsid w:val="00A02636"/>
    <w:rsid w:val="00A026DC"/>
    <w:rsid w:val="00A02A40"/>
    <w:rsid w:val="00A02BE8"/>
    <w:rsid w:val="00A02DFB"/>
    <w:rsid w:val="00A0321A"/>
    <w:rsid w:val="00A03516"/>
    <w:rsid w:val="00A03874"/>
    <w:rsid w:val="00A03A0C"/>
    <w:rsid w:val="00A03AC5"/>
    <w:rsid w:val="00A03F98"/>
    <w:rsid w:val="00A0472C"/>
    <w:rsid w:val="00A049C1"/>
    <w:rsid w:val="00A0507A"/>
    <w:rsid w:val="00A050A6"/>
    <w:rsid w:val="00A050B2"/>
    <w:rsid w:val="00A05278"/>
    <w:rsid w:val="00A052E7"/>
    <w:rsid w:val="00A05821"/>
    <w:rsid w:val="00A05DFB"/>
    <w:rsid w:val="00A05F49"/>
    <w:rsid w:val="00A06221"/>
    <w:rsid w:val="00A06460"/>
    <w:rsid w:val="00A06DCB"/>
    <w:rsid w:val="00A06E73"/>
    <w:rsid w:val="00A06F93"/>
    <w:rsid w:val="00A070DA"/>
    <w:rsid w:val="00A07115"/>
    <w:rsid w:val="00A073FD"/>
    <w:rsid w:val="00A074BA"/>
    <w:rsid w:val="00A074EB"/>
    <w:rsid w:val="00A0778F"/>
    <w:rsid w:val="00A079A3"/>
    <w:rsid w:val="00A1001A"/>
    <w:rsid w:val="00A10082"/>
    <w:rsid w:val="00A1013B"/>
    <w:rsid w:val="00A1018C"/>
    <w:rsid w:val="00A101D9"/>
    <w:rsid w:val="00A101FF"/>
    <w:rsid w:val="00A10323"/>
    <w:rsid w:val="00A10568"/>
    <w:rsid w:val="00A10931"/>
    <w:rsid w:val="00A10B3C"/>
    <w:rsid w:val="00A10C64"/>
    <w:rsid w:val="00A111A6"/>
    <w:rsid w:val="00A1131E"/>
    <w:rsid w:val="00A1150C"/>
    <w:rsid w:val="00A11A7E"/>
    <w:rsid w:val="00A11C84"/>
    <w:rsid w:val="00A11E96"/>
    <w:rsid w:val="00A12476"/>
    <w:rsid w:val="00A12539"/>
    <w:rsid w:val="00A12CA0"/>
    <w:rsid w:val="00A13081"/>
    <w:rsid w:val="00A1320E"/>
    <w:rsid w:val="00A13392"/>
    <w:rsid w:val="00A13609"/>
    <w:rsid w:val="00A137F2"/>
    <w:rsid w:val="00A13963"/>
    <w:rsid w:val="00A13BD3"/>
    <w:rsid w:val="00A13DBA"/>
    <w:rsid w:val="00A13E05"/>
    <w:rsid w:val="00A13E0E"/>
    <w:rsid w:val="00A1410D"/>
    <w:rsid w:val="00A141F5"/>
    <w:rsid w:val="00A14334"/>
    <w:rsid w:val="00A14474"/>
    <w:rsid w:val="00A144FC"/>
    <w:rsid w:val="00A14792"/>
    <w:rsid w:val="00A14842"/>
    <w:rsid w:val="00A150F1"/>
    <w:rsid w:val="00A1562D"/>
    <w:rsid w:val="00A15910"/>
    <w:rsid w:val="00A1641B"/>
    <w:rsid w:val="00A16626"/>
    <w:rsid w:val="00A16DAC"/>
    <w:rsid w:val="00A16DD4"/>
    <w:rsid w:val="00A17453"/>
    <w:rsid w:val="00A174A1"/>
    <w:rsid w:val="00A175EA"/>
    <w:rsid w:val="00A176FF"/>
    <w:rsid w:val="00A17A17"/>
    <w:rsid w:val="00A17BC5"/>
    <w:rsid w:val="00A17CA2"/>
    <w:rsid w:val="00A17D8B"/>
    <w:rsid w:val="00A17D93"/>
    <w:rsid w:val="00A20177"/>
    <w:rsid w:val="00A204C1"/>
    <w:rsid w:val="00A210B6"/>
    <w:rsid w:val="00A21706"/>
    <w:rsid w:val="00A21BA2"/>
    <w:rsid w:val="00A21C6A"/>
    <w:rsid w:val="00A21D20"/>
    <w:rsid w:val="00A21ED7"/>
    <w:rsid w:val="00A21EF6"/>
    <w:rsid w:val="00A22465"/>
    <w:rsid w:val="00A2248E"/>
    <w:rsid w:val="00A22526"/>
    <w:rsid w:val="00A226BC"/>
    <w:rsid w:val="00A22D85"/>
    <w:rsid w:val="00A231B6"/>
    <w:rsid w:val="00A23221"/>
    <w:rsid w:val="00A2359B"/>
    <w:rsid w:val="00A23818"/>
    <w:rsid w:val="00A2389A"/>
    <w:rsid w:val="00A23AB0"/>
    <w:rsid w:val="00A23BAD"/>
    <w:rsid w:val="00A23D48"/>
    <w:rsid w:val="00A2400F"/>
    <w:rsid w:val="00A240EB"/>
    <w:rsid w:val="00A2432D"/>
    <w:rsid w:val="00A2435B"/>
    <w:rsid w:val="00A24528"/>
    <w:rsid w:val="00A24FE2"/>
    <w:rsid w:val="00A25ACE"/>
    <w:rsid w:val="00A25D34"/>
    <w:rsid w:val="00A25D84"/>
    <w:rsid w:val="00A26006"/>
    <w:rsid w:val="00A262C5"/>
    <w:rsid w:val="00A26454"/>
    <w:rsid w:val="00A264A5"/>
    <w:rsid w:val="00A2665B"/>
    <w:rsid w:val="00A2677B"/>
    <w:rsid w:val="00A26789"/>
    <w:rsid w:val="00A2697B"/>
    <w:rsid w:val="00A272EF"/>
    <w:rsid w:val="00A27519"/>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147"/>
    <w:rsid w:val="00A32370"/>
    <w:rsid w:val="00A323F7"/>
    <w:rsid w:val="00A328CF"/>
    <w:rsid w:val="00A32A4E"/>
    <w:rsid w:val="00A32ACD"/>
    <w:rsid w:val="00A32C8C"/>
    <w:rsid w:val="00A32DDB"/>
    <w:rsid w:val="00A32EFD"/>
    <w:rsid w:val="00A3311F"/>
    <w:rsid w:val="00A333E6"/>
    <w:rsid w:val="00A336E0"/>
    <w:rsid w:val="00A336E3"/>
    <w:rsid w:val="00A339EA"/>
    <w:rsid w:val="00A33CF4"/>
    <w:rsid w:val="00A33D88"/>
    <w:rsid w:val="00A34010"/>
    <w:rsid w:val="00A34236"/>
    <w:rsid w:val="00A3450C"/>
    <w:rsid w:val="00A348FF"/>
    <w:rsid w:val="00A34B74"/>
    <w:rsid w:val="00A34BBD"/>
    <w:rsid w:val="00A34BF4"/>
    <w:rsid w:val="00A34C47"/>
    <w:rsid w:val="00A34DE7"/>
    <w:rsid w:val="00A34EFF"/>
    <w:rsid w:val="00A3522B"/>
    <w:rsid w:val="00A352DC"/>
    <w:rsid w:val="00A35520"/>
    <w:rsid w:val="00A35737"/>
    <w:rsid w:val="00A35AB3"/>
    <w:rsid w:val="00A35DF7"/>
    <w:rsid w:val="00A35F62"/>
    <w:rsid w:val="00A36180"/>
    <w:rsid w:val="00A36189"/>
    <w:rsid w:val="00A36516"/>
    <w:rsid w:val="00A36651"/>
    <w:rsid w:val="00A36822"/>
    <w:rsid w:val="00A369F7"/>
    <w:rsid w:val="00A36B3A"/>
    <w:rsid w:val="00A36EE2"/>
    <w:rsid w:val="00A36EF2"/>
    <w:rsid w:val="00A370BD"/>
    <w:rsid w:val="00A37873"/>
    <w:rsid w:val="00A37AF8"/>
    <w:rsid w:val="00A400EE"/>
    <w:rsid w:val="00A40210"/>
    <w:rsid w:val="00A4058D"/>
    <w:rsid w:val="00A406D8"/>
    <w:rsid w:val="00A40C5B"/>
    <w:rsid w:val="00A40D48"/>
    <w:rsid w:val="00A40F96"/>
    <w:rsid w:val="00A410BC"/>
    <w:rsid w:val="00A41136"/>
    <w:rsid w:val="00A4155F"/>
    <w:rsid w:val="00A4161C"/>
    <w:rsid w:val="00A4187A"/>
    <w:rsid w:val="00A41A63"/>
    <w:rsid w:val="00A41C74"/>
    <w:rsid w:val="00A41EFC"/>
    <w:rsid w:val="00A41FE5"/>
    <w:rsid w:val="00A42299"/>
    <w:rsid w:val="00A42593"/>
    <w:rsid w:val="00A42B92"/>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411"/>
    <w:rsid w:val="00A46634"/>
    <w:rsid w:val="00A4664D"/>
    <w:rsid w:val="00A466FB"/>
    <w:rsid w:val="00A46765"/>
    <w:rsid w:val="00A467BE"/>
    <w:rsid w:val="00A46905"/>
    <w:rsid w:val="00A4711E"/>
    <w:rsid w:val="00A473D3"/>
    <w:rsid w:val="00A47672"/>
    <w:rsid w:val="00A47740"/>
    <w:rsid w:val="00A4777A"/>
    <w:rsid w:val="00A47C4F"/>
    <w:rsid w:val="00A47C55"/>
    <w:rsid w:val="00A503E5"/>
    <w:rsid w:val="00A50413"/>
    <w:rsid w:val="00A50549"/>
    <w:rsid w:val="00A5096B"/>
    <w:rsid w:val="00A50CF6"/>
    <w:rsid w:val="00A50E1B"/>
    <w:rsid w:val="00A50F98"/>
    <w:rsid w:val="00A5139A"/>
    <w:rsid w:val="00A5181E"/>
    <w:rsid w:val="00A518EA"/>
    <w:rsid w:val="00A51942"/>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B8A"/>
    <w:rsid w:val="00A54E7B"/>
    <w:rsid w:val="00A550AC"/>
    <w:rsid w:val="00A55334"/>
    <w:rsid w:val="00A55450"/>
    <w:rsid w:val="00A55764"/>
    <w:rsid w:val="00A5588D"/>
    <w:rsid w:val="00A55A8C"/>
    <w:rsid w:val="00A55AAC"/>
    <w:rsid w:val="00A55AC0"/>
    <w:rsid w:val="00A55D90"/>
    <w:rsid w:val="00A55F16"/>
    <w:rsid w:val="00A56121"/>
    <w:rsid w:val="00A562B4"/>
    <w:rsid w:val="00A5633C"/>
    <w:rsid w:val="00A5638B"/>
    <w:rsid w:val="00A5656D"/>
    <w:rsid w:val="00A5670E"/>
    <w:rsid w:val="00A5696A"/>
    <w:rsid w:val="00A56A30"/>
    <w:rsid w:val="00A5703C"/>
    <w:rsid w:val="00A57641"/>
    <w:rsid w:val="00A5786A"/>
    <w:rsid w:val="00A578F0"/>
    <w:rsid w:val="00A57D4C"/>
    <w:rsid w:val="00A57E34"/>
    <w:rsid w:val="00A57F3B"/>
    <w:rsid w:val="00A57FF7"/>
    <w:rsid w:val="00A600CC"/>
    <w:rsid w:val="00A601BB"/>
    <w:rsid w:val="00A60413"/>
    <w:rsid w:val="00A6072B"/>
    <w:rsid w:val="00A60957"/>
    <w:rsid w:val="00A60B6E"/>
    <w:rsid w:val="00A60BB6"/>
    <w:rsid w:val="00A60DEE"/>
    <w:rsid w:val="00A6105C"/>
    <w:rsid w:val="00A6116A"/>
    <w:rsid w:val="00A6133D"/>
    <w:rsid w:val="00A61357"/>
    <w:rsid w:val="00A6167A"/>
    <w:rsid w:val="00A61781"/>
    <w:rsid w:val="00A621AC"/>
    <w:rsid w:val="00A625DF"/>
    <w:rsid w:val="00A62689"/>
    <w:rsid w:val="00A62A3E"/>
    <w:rsid w:val="00A62C6C"/>
    <w:rsid w:val="00A631D8"/>
    <w:rsid w:val="00A633BF"/>
    <w:rsid w:val="00A6356C"/>
    <w:rsid w:val="00A635EC"/>
    <w:rsid w:val="00A63E70"/>
    <w:rsid w:val="00A644F3"/>
    <w:rsid w:val="00A64B26"/>
    <w:rsid w:val="00A64CB9"/>
    <w:rsid w:val="00A64CDD"/>
    <w:rsid w:val="00A64F60"/>
    <w:rsid w:val="00A65275"/>
    <w:rsid w:val="00A652CB"/>
    <w:rsid w:val="00A6539E"/>
    <w:rsid w:val="00A65801"/>
    <w:rsid w:val="00A658CE"/>
    <w:rsid w:val="00A65979"/>
    <w:rsid w:val="00A65A3B"/>
    <w:rsid w:val="00A65BAF"/>
    <w:rsid w:val="00A66047"/>
    <w:rsid w:val="00A6608B"/>
    <w:rsid w:val="00A661B9"/>
    <w:rsid w:val="00A6646C"/>
    <w:rsid w:val="00A664B7"/>
    <w:rsid w:val="00A664F2"/>
    <w:rsid w:val="00A66AD5"/>
    <w:rsid w:val="00A66C4E"/>
    <w:rsid w:val="00A67025"/>
    <w:rsid w:val="00A671C5"/>
    <w:rsid w:val="00A67247"/>
    <w:rsid w:val="00A677B3"/>
    <w:rsid w:val="00A677C0"/>
    <w:rsid w:val="00A678D5"/>
    <w:rsid w:val="00A67CED"/>
    <w:rsid w:val="00A67F2F"/>
    <w:rsid w:val="00A700DE"/>
    <w:rsid w:val="00A70683"/>
    <w:rsid w:val="00A708E1"/>
    <w:rsid w:val="00A7096D"/>
    <w:rsid w:val="00A709D5"/>
    <w:rsid w:val="00A70B40"/>
    <w:rsid w:val="00A70F21"/>
    <w:rsid w:val="00A71007"/>
    <w:rsid w:val="00A710C3"/>
    <w:rsid w:val="00A71265"/>
    <w:rsid w:val="00A71286"/>
    <w:rsid w:val="00A714CD"/>
    <w:rsid w:val="00A7163C"/>
    <w:rsid w:val="00A718C9"/>
    <w:rsid w:val="00A71A8D"/>
    <w:rsid w:val="00A72081"/>
    <w:rsid w:val="00A72316"/>
    <w:rsid w:val="00A724FA"/>
    <w:rsid w:val="00A725BC"/>
    <w:rsid w:val="00A72887"/>
    <w:rsid w:val="00A72D77"/>
    <w:rsid w:val="00A72E1D"/>
    <w:rsid w:val="00A72FBC"/>
    <w:rsid w:val="00A7315C"/>
    <w:rsid w:val="00A735BD"/>
    <w:rsid w:val="00A735DE"/>
    <w:rsid w:val="00A73613"/>
    <w:rsid w:val="00A7391A"/>
    <w:rsid w:val="00A739B3"/>
    <w:rsid w:val="00A73C16"/>
    <w:rsid w:val="00A73ECA"/>
    <w:rsid w:val="00A74050"/>
    <w:rsid w:val="00A741AF"/>
    <w:rsid w:val="00A74868"/>
    <w:rsid w:val="00A749D0"/>
    <w:rsid w:val="00A74D6D"/>
    <w:rsid w:val="00A74F03"/>
    <w:rsid w:val="00A7528F"/>
    <w:rsid w:val="00A753AE"/>
    <w:rsid w:val="00A75431"/>
    <w:rsid w:val="00A756C9"/>
    <w:rsid w:val="00A75C6D"/>
    <w:rsid w:val="00A75D73"/>
    <w:rsid w:val="00A75E7F"/>
    <w:rsid w:val="00A7601A"/>
    <w:rsid w:val="00A76066"/>
    <w:rsid w:val="00A761C3"/>
    <w:rsid w:val="00A76997"/>
    <w:rsid w:val="00A76DA0"/>
    <w:rsid w:val="00A76DAF"/>
    <w:rsid w:val="00A76E9A"/>
    <w:rsid w:val="00A771B7"/>
    <w:rsid w:val="00A77222"/>
    <w:rsid w:val="00A77408"/>
    <w:rsid w:val="00A774D9"/>
    <w:rsid w:val="00A7793F"/>
    <w:rsid w:val="00A77A49"/>
    <w:rsid w:val="00A77E21"/>
    <w:rsid w:val="00A77F97"/>
    <w:rsid w:val="00A800A2"/>
    <w:rsid w:val="00A801EA"/>
    <w:rsid w:val="00A8052D"/>
    <w:rsid w:val="00A80559"/>
    <w:rsid w:val="00A805AD"/>
    <w:rsid w:val="00A80624"/>
    <w:rsid w:val="00A80816"/>
    <w:rsid w:val="00A80DB4"/>
    <w:rsid w:val="00A80DDC"/>
    <w:rsid w:val="00A80F2B"/>
    <w:rsid w:val="00A8107C"/>
    <w:rsid w:val="00A8114C"/>
    <w:rsid w:val="00A812A0"/>
    <w:rsid w:val="00A812F5"/>
    <w:rsid w:val="00A81437"/>
    <w:rsid w:val="00A816EF"/>
    <w:rsid w:val="00A81971"/>
    <w:rsid w:val="00A81A07"/>
    <w:rsid w:val="00A81A84"/>
    <w:rsid w:val="00A81AF6"/>
    <w:rsid w:val="00A81DA6"/>
    <w:rsid w:val="00A81F1A"/>
    <w:rsid w:val="00A82295"/>
    <w:rsid w:val="00A829D9"/>
    <w:rsid w:val="00A82AB2"/>
    <w:rsid w:val="00A82BDB"/>
    <w:rsid w:val="00A82EFA"/>
    <w:rsid w:val="00A82FC0"/>
    <w:rsid w:val="00A83806"/>
    <w:rsid w:val="00A83831"/>
    <w:rsid w:val="00A840AD"/>
    <w:rsid w:val="00A8418F"/>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87D42"/>
    <w:rsid w:val="00A90139"/>
    <w:rsid w:val="00A90334"/>
    <w:rsid w:val="00A903F9"/>
    <w:rsid w:val="00A9062C"/>
    <w:rsid w:val="00A90953"/>
    <w:rsid w:val="00A90D49"/>
    <w:rsid w:val="00A90DCE"/>
    <w:rsid w:val="00A913C7"/>
    <w:rsid w:val="00A9170A"/>
    <w:rsid w:val="00A91824"/>
    <w:rsid w:val="00A91941"/>
    <w:rsid w:val="00A91A55"/>
    <w:rsid w:val="00A920DB"/>
    <w:rsid w:val="00A9217C"/>
    <w:rsid w:val="00A925D8"/>
    <w:rsid w:val="00A92AB8"/>
    <w:rsid w:val="00A92FE9"/>
    <w:rsid w:val="00A93446"/>
    <w:rsid w:val="00A936A6"/>
    <w:rsid w:val="00A93AAE"/>
    <w:rsid w:val="00A93B6E"/>
    <w:rsid w:val="00A94059"/>
    <w:rsid w:val="00A94088"/>
    <w:rsid w:val="00A94236"/>
    <w:rsid w:val="00A942EF"/>
    <w:rsid w:val="00A94796"/>
    <w:rsid w:val="00A94820"/>
    <w:rsid w:val="00A95113"/>
    <w:rsid w:val="00A956C0"/>
    <w:rsid w:val="00A958D6"/>
    <w:rsid w:val="00A95B4C"/>
    <w:rsid w:val="00A95C89"/>
    <w:rsid w:val="00A960DD"/>
    <w:rsid w:val="00A96694"/>
    <w:rsid w:val="00A9676C"/>
    <w:rsid w:val="00A96B72"/>
    <w:rsid w:val="00A96F23"/>
    <w:rsid w:val="00A971B2"/>
    <w:rsid w:val="00A971BF"/>
    <w:rsid w:val="00A97209"/>
    <w:rsid w:val="00A972E6"/>
    <w:rsid w:val="00A97759"/>
    <w:rsid w:val="00A97A34"/>
    <w:rsid w:val="00A97BE0"/>
    <w:rsid w:val="00A97D18"/>
    <w:rsid w:val="00A97E39"/>
    <w:rsid w:val="00A97EC7"/>
    <w:rsid w:val="00A97F0B"/>
    <w:rsid w:val="00AA004A"/>
    <w:rsid w:val="00AA0098"/>
    <w:rsid w:val="00AA0190"/>
    <w:rsid w:val="00AA01B8"/>
    <w:rsid w:val="00AA02D0"/>
    <w:rsid w:val="00AA0493"/>
    <w:rsid w:val="00AA04D5"/>
    <w:rsid w:val="00AA0E4F"/>
    <w:rsid w:val="00AA139E"/>
    <w:rsid w:val="00AA15E0"/>
    <w:rsid w:val="00AA19D0"/>
    <w:rsid w:val="00AA1A47"/>
    <w:rsid w:val="00AA1D29"/>
    <w:rsid w:val="00AA20A8"/>
    <w:rsid w:val="00AA20D6"/>
    <w:rsid w:val="00AA20EA"/>
    <w:rsid w:val="00AA212B"/>
    <w:rsid w:val="00AA238E"/>
    <w:rsid w:val="00AA2536"/>
    <w:rsid w:val="00AA2ACE"/>
    <w:rsid w:val="00AA2E97"/>
    <w:rsid w:val="00AA347A"/>
    <w:rsid w:val="00AA3942"/>
    <w:rsid w:val="00AA3AB6"/>
    <w:rsid w:val="00AA3EFA"/>
    <w:rsid w:val="00AA42FB"/>
    <w:rsid w:val="00AA4307"/>
    <w:rsid w:val="00AA43DE"/>
    <w:rsid w:val="00AA476F"/>
    <w:rsid w:val="00AA483B"/>
    <w:rsid w:val="00AA4960"/>
    <w:rsid w:val="00AA49A0"/>
    <w:rsid w:val="00AA4D19"/>
    <w:rsid w:val="00AA4D47"/>
    <w:rsid w:val="00AA4DE4"/>
    <w:rsid w:val="00AA4FC9"/>
    <w:rsid w:val="00AA504C"/>
    <w:rsid w:val="00AA5080"/>
    <w:rsid w:val="00AA5164"/>
    <w:rsid w:val="00AA51EE"/>
    <w:rsid w:val="00AA54A9"/>
    <w:rsid w:val="00AA54B6"/>
    <w:rsid w:val="00AA56FD"/>
    <w:rsid w:val="00AA570A"/>
    <w:rsid w:val="00AA5884"/>
    <w:rsid w:val="00AA590C"/>
    <w:rsid w:val="00AA59F8"/>
    <w:rsid w:val="00AA6000"/>
    <w:rsid w:val="00AA6689"/>
    <w:rsid w:val="00AA6941"/>
    <w:rsid w:val="00AA7023"/>
    <w:rsid w:val="00AA702B"/>
    <w:rsid w:val="00AA7075"/>
    <w:rsid w:val="00AA70B2"/>
    <w:rsid w:val="00AA74E6"/>
    <w:rsid w:val="00AA752A"/>
    <w:rsid w:val="00AA760F"/>
    <w:rsid w:val="00AA77D4"/>
    <w:rsid w:val="00AA7826"/>
    <w:rsid w:val="00AA7B67"/>
    <w:rsid w:val="00AA7BC8"/>
    <w:rsid w:val="00AA7D7D"/>
    <w:rsid w:val="00AA7EFA"/>
    <w:rsid w:val="00AB0218"/>
    <w:rsid w:val="00AB06F2"/>
    <w:rsid w:val="00AB0BE7"/>
    <w:rsid w:val="00AB0FCC"/>
    <w:rsid w:val="00AB141B"/>
    <w:rsid w:val="00AB17C8"/>
    <w:rsid w:val="00AB185C"/>
    <w:rsid w:val="00AB18A9"/>
    <w:rsid w:val="00AB1943"/>
    <w:rsid w:val="00AB1A78"/>
    <w:rsid w:val="00AB2045"/>
    <w:rsid w:val="00AB21A2"/>
    <w:rsid w:val="00AB21FA"/>
    <w:rsid w:val="00AB2229"/>
    <w:rsid w:val="00AB264E"/>
    <w:rsid w:val="00AB27B6"/>
    <w:rsid w:val="00AB2869"/>
    <w:rsid w:val="00AB2F5E"/>
    <w:rsid w:val="00AB30D5"/>
    <w:rsid w:val="00AB3282"/>
    <w:rsid w:val="00AB330B"/>
    <w:rsid w:val="00AB3699"/>
    <w:rsid w:val="00AB38D2"/>
    <w:rsid w:val="00AB3B05"/>
    <w:rsid w:val="00AB3EA8"/>
    <w:rsid w:val="00AB4250"/>
    <w:rsid w:val="00AB4339"/>
    <w:rsid w:val="00AB4702"/>
    <w:rsid w:val="00AB4769"/>
    <w:rsid w:val="00AB4865"/>
    <w:rsid w:val="00AB4A51"/>
    <w:rsid w:val="00AB4BA1"/>
    <w:rsid w:val="00AB4C44"/>
    <w:rsid w:val="00AB4D2A"/>
    <w:rsid w:val="00AB4E7B"/>
    <w:rsid w:val="00AB5A53"/>
    <w:rsid w:val="00AB5A98"/>
    <w:rsid w:val="00AB5BEB"/>
    <w:rsid w:val="00AB5C61"/>
    <w:rsid w:val="00AB61FD"/>
    <w:rsid w:val="00AB625A"/>
    <w:rsid w:val="00AB653E"/>
    <w:rsid w:val="00AB6659"/>
    <w:rsid w:val="00AB688E"/>
    <w:rsid w:val="00AB6941"/>
    <w:rsid w:val="00AB6F41"/>
    <w:rsid w:val="00AC0119"/>
    <w:rsid w:val="00AC0477"/>
    <w:rsid w:val="00AC05E0"/>
    <w:rsid w:val="00AC0750"/>
    <w:rsid w:val="00AC0757"/>
    <w:rsid w:val="00AC0CFA"/>
    <w:rsid w:val="00AC0D3A"/>
    <w:rsid w:val="00AC0E3E"/>
    <w:rsid w:val="00AC0E9F"/>
    <w:rsid w:val="00AC0F32"/>
    <w:rsid w:val="00AC1282"/>
    <w:rsid w:val="00AC15CB"/>
    <w:rsid w:val="00AC16D3"/>
    <w:rsid w:val="00AC1839"/>
    <w:rsid w:val="00AC1A4E"/>
    <w:rsid w:val="00AC1F57"/>
    <w:rsid w:val="00AC206F"/>
    <w:rsid w:val="00AC20AD"/>
    <w:rsid w:val="00AC238C"/>
    <w:rsid w:val="00AC2EE2"/>
    <w:rsid w:val="00AC3078"/>
    <w:rsid w:val="00AC3084"/>
    <w:rsid w:val="00AC3772"/>
    <w:rsid w:val="00AC39EC"/>
    <w:rsid w:val="00AC3A38"/>
    <w:rsid w:val="00AC3C6A"/>
    <w:rsid w:val="00AC41C1"/>
    <w:rsid w:val="00AC47AB"/>
    <w:rsid w:val="00AC4856"/>
    <w:rsid w:val="00AC4C7B"/>
    <w:rsid w:val="00AC4D20"/>
    <w:rsid w:val="00AC538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C7FA7"/>
    <w:rsid w:val="00AD02BF"/>
    <w:rsid w:val="00AD04E0"/>
    <w:rsid w:val="00AD084C"/>
    <w:rsid w:val="00AD0E8F"/>
    <w:rsid w:val="00AD0F5F"/>
    <w:rsid w:val="00AD1109"/>
    <w:rsid w:val="00AD1316"/>
    <w:rsid w:val="00AD134E"/>
    <w:rsid w:val="00AD15C4"/>
    <w:rsid w:val="00AD1681"/>
    <w:rsid w:val="00AD1C09"/>
    <w:rsid w:val="00AD1C62"/>
    <w:rsid w:val="00AD1F8D"/>
    <w:rsid w:val="00AD203F"/>
    <w:rsid w:val="00AD20D0"/>
    <w:rsid w:val="00AD216C"/>
    <w:rsid w:val="00AD2B53"/>
    <w:rsid w:val="00AD2D54"/>
    <w:rsid w:val="00AD2F3A"/>
    <w:rsid w:val="00AD300B"/>
    <w:rsid w:val="00AD30BF"/>
    <w:rsid w:val="00AD3268"/>
    <w:rsid w:val="00AD34F4"/>
    <w:rsid w:val="00AD36A3"/>
    <w:rsid w:val="00AD378F"/>
    <w:rsid w:val="00AD38DD"/>
    <w:rsid w:val="00AD4146"/>
    <w:rsid w:val="00AD45FD"/>
    <w:rsid w:val="00AD4C8D"/>
    <w:rsid w:val="00AD545D"/>
    <w:rsid w:val="00AD5795"/>
    <w:rsid w:val="00AD5962"/>
    <w:rsid w:val="00AD5A35"/>
    <w:rsid w:val="00AD61A3"/>
    <w:rsid w:val="00AD61F0"/>
    <w:rsid w:val="00AD62AD"/>
    <w:rsid w:val="00AD62ED"/>
    <w:rsid w:val="00AD638B"/>
    <w:rsid w:val="00AD65E0"/>
    <w:rsid w:val="00AD69D2"/>
    <w:rsid w:val="00AD7093"/>
    <w:rsid w:val="00AD733A"/>
    <w:rsid w:val="00AD736D"/>
    <w:rsid w:val="00AD741B"/>
    <w:rsid w:val="00AD76B1"/>
    <w:rsid w:val="00AD7755"/>
    <w:rsid w:val="00AD7A23"/>
    <w:rsid w:val="00AD7C8B"/>
    <w:rsid w:val="00AD7DBE"/>
    <w:rsid w:val="00AE0042"/>
    <w:rsid w:val="00AE0274"/>
    <w:rsid w:val="00AE02B8"/>
    <w:rsid w:val="00AE0474"/>
    <w:rsid w:val="00AE04EB"/>
    <w:rsid w:val="00AE060C"/>
    <w:rsid w:val="00AE070F"/>
    <w:rsid w:val="00AE08FC"/>
    <w:rsid w:val="00AE094F"/>
    <w:rsid w:val="00AE0C1A"/>
    <w:rsid w:val="00AE1403"/>
    <w:rsid w:val="00AE148B"/>
    <w:rsid w:val="00AE15FB"/>
    <w:rsid w:val="00AE18CD"/>
    <w:rsid w:val="00AE18EC"/>
    <w:rsid w:val="00AE191A"/>
    <w:rsid w:val="00AE1DA9"/>
    <w:rsid w:val="00AE1E23"/>
    <w:rsid w:val="00AE1EEF"/>
    <w:rsid w:val="00AE21B4"/>
    <w:rsid w:val="00AE220D"/>
    <w:rsid w:val="00AE246C"/>
    <w:rsid w:val="00AE2505"/>
    <w:rsid w:val="00AE29B1"/>
    <w:rsid w:val="00AE2A6D"/>
    <w:rsid w:val="00AE2C71"/>
    <w:rsid w:val="00AE2CC8"/>
    <w:rsid w:val="00AE3A2B"/>
    <w:rsid w:val="00AE3AC0"/>
    <w:rsid w:val="00AE3C2E"/>
    <w:rsid w:val="00AE3F39"/>
    <w:rsid w:val="00AE3FA1"/>
    <w:rsid w:val="00AE3FDF"/>
    <w:rsid w:val="00AE4225"/>
    <w:rsid w:val="00AE4342"/>
    <w:rsid w:val="00AE434D"/>
    <w:rsid w:val="00AE4495"/>
    <w:rsid w:val="00AE465E"/>
    <w:rsid w:val="00AE473B"/>
    <w:rsid w:val="00AE50A7"/>
    <w:rsid w:val="00AE50DD"/>
    <w:rsid w:val="00AE5132"/>
    <w:rsid w:val="00AE53E7"/>
    <w:rsid w:val="00AE543D"/>
    <w:rsid w:val="00AE56A1"/>
    <w:rsid w:val="00AE586B"/>
    <w:rsid w:val="00AE5CC7"/>
    <w:rsid w:val="00AE60F0"/>
    <w:rsid w:val="00AE6243"/>
    <w:rsid w:val="00AE6309"/>
    <w:rsid w:val="00AE68EA"/>
    <w:rsid w:val="00AE6994"/>
    <w:rsid w:val="00AE6FEC"/>
    <w:rsid w:val="00AE705E"/>
    <w:rsid w:val="00AE71F3"/>
    <w:rsid w:val="00AE732A"/>
    <w:rsid w:val="00AE7396"/>
    <w:rsid w:val="00AE79D9"/>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60"/>
    <w:rsid w:val="00AF1963"/>
    <w:rsid w:val="00AF196A"/>
    <w:rsid w:val="00AF19F2"/>
    <w:rsid w:val="00AF1A37"/>
    <w:rsid w:val="00AF286E"/>
    <w:rsid w:val="00AF2AC9"/>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4DA7"/>
    <w:rsid w:val="00AF51D3"/>
    <w:rsid w:val="00AF54EB"/>
    <w:rsid w:val="00AF58B3"/>
    <w:rsid w:val="00AF61E6"/>
    <w:rsid w:val="00AF623E"/>
    <w:rsid w:val="00AF62F1"/>
    <w:rsid w:val="00AF6491"/>
    <w:rsid w:val="00AF706C"/>
    <w:rsid w:val="00AF72C2"/>
    <w:rsid w:val="00AF764A"/>
    <w:rsid w:val="00AF77DE"/>
    <w:rsid w:val="00AF7A37"/>
    <w:rsid w:val="00B00236"/>
    <w:rsid w:val="00B00289"/>
    <w:rsid w:val="00B0029D"/>
    <w:rsid w:val="00B00478"/>
    <w:rsid w:val="00B006E8"/>
    <w:rsid w:val="00B00A3A"/>
    <w:rsid w:val="00B0104D"/>
    <w:rsid w:val="00B010FE"/>
    <w:rsid w:val="00B011A3"/>
    <w:rsid w:val="00B014E3"/>
    <w:rsid w:val="00B01619"/>
    <w:rsid w:val="00B017B4"/>
    <w:rsid w:val="00B017EA"/>
    <w:rsid w:val="00B01B19"/>
    <w:rsid w:val="00B01CDA"/>
    <w:rsid w:val="00B0215C"/>
    <w:rsid w:val="00B021A8"/>
    <w:rsid w:val="00B022FC"/>
    <w:rsid w:val="00B02469"/>
    <w:rsid w:val="00B026A6"/>
    <w:rsid w:val="00B027AC"/>
    <w:rsid w:val="00B02895"/>
    <w:rsid w:val="00B0289D"/>
    <w:rsid w:val="00B02B6D"/>
    <w:rsid w:val="00B02D77"/>
    <w:rsid w:val="00B03165"/>
    <w:rsid w:val="00B03205"/>
    <w:rsid w:val="00B0342D"/>
    <w:rsid w:val="00B03775"/>
    <w:rsid w:val="00B0382A"/>
    <w:rsid w:val="00B039AC"/>
    <w:rsid w:val="00B03A6F"/>
    <w:rsid w:val="00B03B07"/>
    <w:rsid w:val="00B03CD6"/>
    <w:rsid w:val="00B0434A"/>
    <w:rsid w:val="00B044AC"/>
    <w:rsid w:val="00B0451B"/>
    <w:rsid w:val="00B045B7"/>
    <w:rsid w:val="00B046D3"/>
    <w:rsid w:val="00B04708"/>
    <w:rsid w:val="00B047D3"/>
    <w:rsid w:val="00B04944"/>
    <w:rsid w:val="00B05132"/>
    <w:rsid w:val="00B0536D"/>
    <w:rsid w:val="00B0537A"/>
    <w:rsid w:val="00B05687"/>
    <w:rsid w:val="00B0586F"/>
    <w:rsid w:val="00B059FF"/>
    <w:rsid w:val="00B05A31"/>
    <w:rsid w:val="00B05A83"/>
    <w:rsid w:val="00B05BC7"/>
    <w:rsid w:val="00B05BE9"/>
    <w:rsid w:val="00B05EB5"/>
    <w:rsid w:val="00B05F0A"/>
    <w:rsid w:val="00B0618D"/>
    <w:rsid w:val="00B06437"/>
    <w:rsid w:val="00B069FC"/>
    <w:rsid w:val="00B06A43"/>
    <w:rsid w:val="00B06DFC"/>
    <w:rsid w:val="00B06F09"/>
    <w:rsid w:val="00B07341"/>
    <w:rsid w:val="00B07356"/>
    <w:rsid w:val="00B0744B"/>
    <w:rsid w:val="00B07731"/>
    <w:rsid w:val="00B101F1"/>
    <w:rsid w:val="00B102B3"/>
    <w:rsid w:val="00B11052"/>
    <w:rsid w:val="00B113DD"/>
    <w:rsid w:val="00B115A1"/>
    <w:rsid w:val="00B117ED"/>
    <w:rsid w:val="00B118D7"/>
    <w:rsid w:val="00B1193B"/>
    <w:rsid w:val="00B11A1C"/>
    <w:rsid w:val="00B11DB7"/>
    <w:rsid w:val="00B12131"/>
    <w:rsid w:val="00B1223A"/>
    <w:rsid w:val="00B12315"/>
    <w:rsid w:val="00B1252E"/>
    <w:rsid w:val="00B12AE7"/>
    <w:rsid w:val="00B12D63"/>
    <w:rsid w:val="00B13180"/>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1A"/>
    <w:rsid w:val="00B15672"/>
    <w:rsid w:val="00B15990"/>
    <w:rsid w:val="00B15BAF"/>
    <w:rsid w:val="00B15DF0"/>
    <w:rsid w:val="00B1622F"/>
    <w:rsid w:val="00B16628"/>
    <w:rsid w:val="00B1695B"/>
    <w:rsid w:val="00B1699D"/>
    <w:rsid w:val="00B173B3"/>
    <w:rsid w:val="00B17AA3"/>
    <w:rsid w:val="00B17BD1"/>
    <w:rsid w:val="00B17D65"/>
    <w:rsid w:val="00B17D70"/>
    <w:rsid w:val="00B20159"/>
    <w:rsid w:val="00B20173"/>
    <w:rsid w:val="00B20271"/>
    <w:rsid w:val="00B2043B"/>
    <w:rsid w:val="00B205C4"/>
    <w:rsid w:val="00B2071F"/>
    <w:rsid w:val="00B20996"/>
    <w:rsid w:val="00B20AB5"/>
    <w:rsid w:val="00B20E0D"/>
    <w:rsid w:val="00B20EBA"/>
    <w:rsid w:val="00B20EF6"/>
    <w:rsid w:val="00B20F1F"/>
    <w:rsid w:val="00B21359"/>
    <w:rsid w:val="00B216E9"/>
    <w:rsid w:val="00B218CD"/>
    <w:rsid w:val="00B219C0"/>
    <w:rsid w:val="00B21C2E"/>
    <w:rsid w:val="00B21C3D"/>
    <w:rsid w:val="00B21CD2"/>
    <w:rsid w:val="00B21F46"/>
    <w:rsid w:val="00B21FD6"/>
    <w:rsid w:val="00B220E4"/>
    <w:rsid w:val="00B22212"/>
    <w:rsid w:val="00B22592"/>
    <w:rsid w:val="00B22748"/>
    <w:rsid w:val="00B2287C"/>
    <w:rsid w:val="00B22A8B"/>
    <w:rsid w:val="00B22DB9"/>
    <w:rsid w:val="00B22E11"/>
    <w:rsid w:val="00B23037"/>
    <w:rsid w:val="00B2304F"/>
    <w:rsid w:val="00B23184"/>
    <w:rsid w:val="00B231AC"/>
    <w:rsid w:val="00B23663"/>
    <w:rsid w:val="00B23688"/>
    <w:rsid w:val="00B236C2"/>
    <w:rsid w:val="00B2391B"/>
    <w:rsid w:val="00B23A16"/>
    <w:rsid w:val="00B23A86"/>
    <w:rsid w:val="00B23BDA"/>
    <w:rsid w:val="00B240A6"/>
    <w:rsid w:val="00B24141"/>
    <w:rsid w:val="00B2414B"/>
    <w:rsid w:val="00B24470"/>
    <w:rsid w:val="00B24597"/>
    <w:rsid w:val="00B247AB"/>
    <w:rsid w:val="00B24A0C"/>
    <w:rsid w:val="00B24F10"/>
    <w:rsid w:val="00B24F7F"/>
    <w:rsid w:val="00B24FEE"/>
    <w:rsid w:val="00B2539D"/>
    <w:rsid w:val="00B25566"/>
    <w:rsid w:val="00B25660"/>
    <w:rsid w:val="00B257AC"/>
    <w:rsid w:val="00B25A52"/>
    <w:rsid w:val="00B25AB0"/>
    <w:rsid w:val="00B25DDB"/>
    <w:rsid w:val="00B26183"/>
    <w:rsid w:val="00B263FB"/>
    <w:rsid w:val="00B2677D"/>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60D"/>
    <w:rsid w:val="00B31A31"/>
    <w:rsid w:val="00B31A5E"/>
    <w:rsid w:val="00B31D3E"/>
    <w:rsid w:val="00B31DDE"/>
    <w:rsid w:val="00B31E3E"/>
    <w:rsid w:val="00B31FA7"/>
    <w:rsid w:val="00B320BF"/>
    <w:rsid w:val="00B32743"/>
    <w:rsid w:val="00B32970"/>
    <w:rsid w:val="00B32C1F"/>
    <w:rsid w:val="00B32F96"/>
    <w:rsid w:val="00B33405"/>
    <w:rsid w:val="00B3344C"/>
    <w:rsid w:val="00B33973"/>
    <w:rsid w:val="00B33AEB"/>
    <w:rsid w:val="00B33C49"/>
    <w:rsid w:val="00B3403C"/>
    <w:rsid w:val="00B3409D"/>
    <w:rsid w:val="00B3435D"/>
    <w:rsid w:val="00B34458"/>
    <w:rsid w:val="00B345B1"/>
    <w:rsid w:val="00B3486E"/>
    <w:rsid w:val="00B34B0B"/>
    <w:rsid w:val="00B34EB4"/>
    <w:rsid w:val="00B35446"/>
    <w:rsid w:val="00B35590"/>
    <w:rsid w:val="00B35610"/>
    <w:rsid w:val="00B35852"/>
    <w:rsid w:val="00B35A05"/>
    <w:rsid w:val="00B35A9B"/>
    <w:rsid w:val="00B35B46"/>
    <w:rsid w:val="00B35C52"/>
    <w:rsid w:val="00B36129"/>
    <w:rsid w:val="00B362D0"/>
    <w:rsid w:val="00B36665"/>
    <w:rsid w:val="00B366BB"/>
    <w:rsid w:val="00B36887"/>
    <w:rsid w:val="00B36B7E"/>
    <w:rsid w:val="00B36DDB"/>
    <w:rsid w:val="00B36E4F"/>
    <w:rsid w:val="00B3705D"/>
    <w:rsid w:val="00B372E0"/>
    <w:rsid w:val="00B3766E"/>
    <w:rsid w:val="00B3780F"/>
    <w:rsid w:val="00B37953"/>
    <w:rsid w:val="00B37A9D"/>
    <w:rsid w:val="00B37B59"/>
    <w:rsid w:val="00B37D57"/>
    <w:rsid w:val="00B37DF9"/>
    <w:rsid w:val="00B37FFC"/>
    <w:rsid w:val="00B402E0"/>
    <w:rsid w:val="00B40568"/>
    <w:rsid w:val="00B40614"/>
    <w:rsid w:val="00B40773"/>
    <w:rsid w:val="00B407D3"/>
    <w:rsid w:val="00B40814"/>
    <w:rsid w:val="00B40A02"/>
    <w:rsid w:val="00B40B57"/>
    <w:rsid w:val="00B40B6A"/>
    <w:rsid w:val="00B40EEC"/>
    <w:rsid w:val="00B40F77"/>
    <w:rsid w:val="00B410BF"/>
    <w:rsid w:val="00B4131F"/>
    <w:rsid w:val="00B413C0"/>
    <w:rsid w:val="00B4157C"/>
    <w:rsid w:val="00B41609"/>
    <w:rsid w:val="00B4165A"/>
    <w:rsid w:val="00B419B8"/>
    <w:rsid w:val="00B41A5C"/>
    <w:rsid w:val="00B41C04"/>
    <w:rsid w:val="00B41C7D"/>
    <w:rsid w:val="00B41FA0"/>
    <w:rsid w:val="00B4207D"/>
    <w:rsid w:val="00B422E3"/>
    <w:rsid w:val="00B42594"/>
    <w:rsid w:val="00B42943"/>
    <w:rsid w:val="00B42ABC"/>
    <w:rsid w:val="00B42B2E"/>
    <w:rsid w:val="00B42FD0"/>
    <w:rsid w:val="00B43158"/>
    <w:rsid w:val="00B43219"/>
    <w:rsid w:val="00B43318"/>
    <w:rsid w:val="00B43396"/>
    <w:rsid w:val="00B433BF"/>
    <w:rsid w:val="00B433FC"/>
    <w:rsid w:val="00B437BF"/>
    <w:rsid w:val="00B43904"/>
    <w:rsid w:val="00B43F36"/>
    <w:rsid w:val="00B44090"/>
    <w:rsid w:val="00B446C4"/>
    <w:rsid w:val="00B449B7"/>
    <w:rsid w:val="00B44A92"/>
    <w:rsid w:val="00B44ACF"/>
    <w:rsid w:val="00B45232"/>
    <w:rsid w:val="00B458B8"/>
    <w:rsid w:val="00B45B8A"/>
    <w:rsid w:val="00B45E7A"/>
    <w:rsid w:val="00B460AC"/>
    <w:rsid w:val="00B46279"/>
    <w:rsid w:val="00B4648D"/>
    <w:rsid w:val="00B464B1"/>
    <w:rsid w:val="00B46634"/>
    <w:rsid w:val="00B47452"/>
    <w:rsid w:val="00B475CF"/>
    <w:rsid w:val="00B476D1"/>
    <w:rsid w:val="00B4778C"/>
    <w:rsid w:val="00B47903"/>
    <w:rsid w:val="00B47967"/>
    <w:rsid w:val="00B479E9"/>
    <w:rsid w:val="00B47C6C"/>
    <w:rsid w:val="00B47D7C"/>
    <w:rsid w:val="00B5031C"/>
    <w:rsid w:val="00B5041B"/>
    <w:rsid w:val="00B50D91"/>
    <w:rsid w:val="00B51186"/>
    <w:rsid w:val="00B514F2"/>
    <w:rsid w:val="00B514F8"/>
    <w:rsid w:val="00B5150D"/>
    <w:rsid w:val="00B516E6"/>
    <w:rsid w:val="00B5171E"/>
    <w:rsid w:val="00B51B53"/>
    <w:rsid w:val="00B51C31"/>
    <w:rsid w:val="00B51D45"/>
    <w:rsid w:val="00B51FBF"/>
    <w:rsid w:val="00B5226D"/>
    <w:rsid w:val="00B52A97"/>
    <w:rsid w:val="00B52C15"/>
    <w:rsid w:val="00B52C3A"/>
    <w:rsid w:val="00B52C49"/>
    <w:rsid w:val="00B52CE6"/>
    <w:rsid w:val="00B52CFB"/>
    <w:rsid w:val="00B5306F"/>
    <w:rsid w:val="00B530E5"/>
    <w:rsid w:val="00B53450"/>
    <w:rsid w:val="00B53623"/>
    <w:rsid w:val="00B53732"/>
    <w:rsid w:val="00B539D3"/>
    <w:rsid w:val="00B53B29"/>
    <w:rsid w:val="00B53B95"/>
    <w:rsid w:val="00B53C35"/>
    <w:rsid w:val="00B53C9B"/>
    <w:rsid w:val="00B53D45"/>
    <w:rsid w:val="00B5401C"/>
    <w:rsid w:val="00B540E7"/>
    <w:rsid w:val="00B541ED"/>
    <w:rsid w:val="00B5486F"/>
    <w:rsid w:val="00B548BE"/>
    <w:rsid w:val="00B54BFB"/>
    <w:rsid w:val="00B54D5D"/>
    <w:rsid w:val="00B54D66"/>
    <w:rsid w:val="00B54F5D"/>
    <w:rsid w:val="00B54FF8"/>
    <w:rsid w:val="00B55465"/>
    <w:rsid w:val="00B5582C"/>
    <w:rsid w:val="00B55A25"/>
    <w:rsid w:val="00B55E70"/>
    <w:rsid w:val="00B563A7"/>
    <w:rsid w:val="00B5708D"/>
    <w:rsid w:val="00B57477"/>
    <w:rsid w:val="00B574C7"/>
    <w:rsid w:val="00B5786A"/>
    <w:rsid w:val="00B57B2E"/>
    <w:rsid w:val="00B57D85"/>
    <w:rsid w:val="00B57DCA"/>
    <w:rsid w:val="00B57F42"/>
    <w:rsid w:val="00B6015F"/>
    <w:rsid w:val="00B6066E"/>
    <w:rsid w:val="00B607B6"/>
    <w:rsid w:val="00B609BA"/>
    <w:rsid w:val="00B613C7"/>
    <w:rsid w:val="00B61864"/>
    <w:rsid w:val="00B61B84"/>
    <w:rsid w:val="00B61DC4"/>
    <w:rsid w:val="00B61DE8"/>
    <w:rsid w:val="00B62058"/>
    <w:rsid w:val="00B62066"/>
    <w:rsid w:val="00B621FE"/>
    <w:rsid w:val="00B624E5"/>
    <w:rsid w:val="00B627A6"/>
    <w:rsid w:val="00B62808"/>
    <w:rsid w:val="00B62984"/>
    <w:rsid w:val="00B62DE6"/>
    <w:rsid w:val="00B632AA"/>
    <w:rsid w:val="00B6357F"/>
    <w:rsid w:val="00B635D9"/>
    <w:rsid w:val="00B636AE"/>
    <w:rsid w:val="00B639B9"/>
    <w:rsid w:val="00B63AE0"/>
    <w:rsid w:val="00B63BBD"/>
    <w:rsid w:val="00B63C28"/>
    <w:rsid w:val="00B63DB5"/>
    <w:rsid w:val="00B6415C"/>
    <w:rsid w:val="00B641F9"/>
    <w:rsid w:val="00B644E3"/>
    <w:rsid w:val="00B65071"/>
    <w:rsid w:val="00B6574D"/>
    <w:rsid w:val="00B65939"/>
    <w:rsid w:val="00B65C44"/>
    <w:rsid w:val="00B65C57"/>
    <w:rsid w:val="00B65E98"/>
    <w:rsid w:val="00B65EF6"/>
    <w:rsid w:val="00B660CE"/>
    <w:rsid w:val="00B6624D"/>
    <w:rsid w:val="00B667E9"/>
    <w:rsid w:val="00B66C42"/>
    <w:rsid w:val="00B66C81"/>
    <w:rsid w:val="00B6701E"/>
    <w:rsid w:val="00B67293"/>
    <w:rsid w:val="00B673F5"/>
    <w:rsid w:val="00B67429"/>
    <w:rsid w:val="00B67936"/>
    <w:rsid w:val="00B67CD3"/>
    <w:rsid w:val="00B67F2D"/>
    <w:rsid w:val="00B67F40"/>
    <w:rsid w:val="00B700D1"/>
    <w:rsid w:val="00B70197"/>
    <w:rsid w:val="00B703BF"/>
    <w:rsid w:val="00B705A0"/>
    <w:rsid w:val="00B70610"/>
    <w:rsid w:val="00B70672"/>
    <w:rsid w:val="00B706CF"/>
    <w:rsid w:val="00B70C23"/>
    <w:rsid w:val="00B70E24"/>
    <w:rsid w:val="00B70FA3"/>
    <w:rsid w:val="00B7176A"/>
    <w:rsid w:val="00B719B9"/>
    <w:rsid w:val="00B71A21"/>
    <w:rsid w:val="00B71A2B"/>
    <w:rsid w:val="00B71D92"/>
    <w:rsid w:val="00B71D9E"/>
    <w:rsid w:val="00B71E7C"/>
    <w:rsid w:val="00B71F19"/>
    <w:rsid w:val="00B72202"/>
    <w:rsid w:val="00B722A3"/>
    <w:rsid w:val="00B722CD"/>
    <w:rsid w:val="00B7256F"/>
    <w:rsid w:val="00B728E5"/>
    <w:rsid w:val="00B72C64"/>
    <w:rsid w:val="00B72DDA"/>
    <w:rsid w:val="00B72F37"/>
    <w:rsid w:val="00B72F44"/>
    <w:rsid w:val="00B731F0"/>
    <w:rsid w:val="00B733CA"/>
    <w:rsid w:val="00B7347B"/>
    <w:rsid w:val="00B73546"/>
    <w:rsid w:val="00B73629"/>
    <w:rsid w:val="00B736B5"/>
    <w:rsid w:val="00B738D2"/>
    <w:rsid w:val="00B73B71"/>
    <w:rsid w:val="00B746D0"/>
    <w:rsid w:val="00B74A72"/>
    <w:rsid w:val="00B74CA6"/>
    <w:rsid w:val="00B74D2C"/>
    <w:rsid w:val="00B74FA1"/>
    <w:rsid w:val="00B75419"/>
    <w:rsid w:val="00B7543A"/>
    <w:rsid w:val="00B755E5"/>
    <w:rsid w:val="00B7579A"/>
    <w:rsid w:val="00B7595E"/>
    <w:rsid w:val="00B75A21"/>
    <w:rsid w:val="00B75A2E"/>
    <w:rsid w:val="00B75E5B"/>
    <w:rsid w:val="00B76223"/>
    <w:rsid w:val="00B76473"/>
    <w:rsid w:val="00B76550"/>
    <w:rsid w:val="00B7693F"/>
    <w:rsid w:val="00B76977"/>
    <w:rsid w:val="00B76DE7"/>
    <w:rsid w:val="00B77017"/>
    <w:rsid w:val="00B7718E"/>
    <w:rsid w:val="00B772DD"/>
    <w:rsid w:val="00B77CFD"/>
    <w:rsid w:val="00B8064A"/>
    <w:rsid w:val="00B80840"/>
    <w:rsid w:val="00B80992"/>
    <w:rsid w:val="00B80AAC"/>
    <w:rsid w:val="00B80BAB"/>
    <w:rsid w:val="00B80D07"/>
    <w:rsid w:val="00B80F03"/>
    <w:rsid w:val="00B8123C"/>
    <w:rsid w:val="00B8127B"/>
    <w:rsid w:val="00B815C2"/>
    <w:rsid w:val="00B817A2"/>
    <w:rsid w:val="00B817E7"/>
    <w:rsid w:val="00B81B31"/>
    <w:rsid w:val="00B81BE0"/>
    <w:rsid w:val="00B81C83"/>
    <w:rsid w:val="00B81D48"/>
    <w:rsid w:val="00B81F1C"/>
    <w:rsid w:val="00B821CC"/>
    <w:rsid w:val="00B82AD5"/>
    <w:rsid w:val="00B82B34"/>
    <w:rsid w:val="00B82D77"/>
    <w:rsid w:val="00B82FD5"/>
    <w:rsid w:val="00B83089"/>
    <w:rsid w:val="00B83132"/>
    <w:rsid w:val="00B8365A"/>
    <w:rsid w:val="00B8369D"/>
    <w:rsid w:val="00B83800"/>
    <w:rsid w:val="00B83980"/>
    <w:rsid w:val="00B83C90"/>
    <w:rsid w:val="00B83D39"/>
    <w:rsid w:val="00B83D4D"/>
    <w:rsid w:val="00B83E8B"/>
    <w:rsid w:val="00B83F5D"/>
    <w:rsid w:val="00B840D4"/>
    <w:rsid w:val="00B843B5"/>
    <w:rsid w:val="00B8481F"/>
    <w:rsid w:val="00B84C1A"/>
    <w:rsid w:val="00B84C6A"/>
    <w:rsid w:val="00B84DCA"/>
    <w:rsid w:val="00B84F24"/>
    <w:rsid w:val="00B85071"/>
    <w:rsid w:val="00B850E3"/>
    <w:rsid w:val="00B851DF"/>
    <w:rsid w:val="00B85267"/>
    <w:rsid w:val="00B85466"/>
    <w:rsid w:val="00B85744"/>
    <w:rsid w:val="00B857F1"/>
    <w:rsid w:val="00B8582F"/>
    <w:rsid w:val="00B85838"/>
    <w:rsid w:val="00B859DC"/>
    <w:rsid w:val="00B86063"/>
    <w:rsid w:val="00B86146"/>
    <w:rsid w:val="00B8621C"/>
    <w:rsid w:val="00B864F3"/>
    <w:rsid w:val="00B86846"/>
    <w:rsid w:val="00B86886"/>
    <w:rsid w:val="00B868B2"/>
    <w:rsid w:val="00B86EF1"/>
    <w:rsid w:val="00B871F2"/>
    <w:rsid w:val="00B87285"/>
    <w:rsid w:val="00B872ED"/>
    <w:rsid w:val="00B8766D"/>
    <w:rsid w:val="00B8794B"/>
    <w:rsid w:val="00B8795B"/>
    <w:rsid w:val="00B87A37"/>
    <w:rsid w:val="00B87ABC"/>
    <w:rsid w:val="00B87BC9"/>
    <w:rsid w:val="00B87F88"/>
    <w:rsid w:val="00B87FBC"/>
    <w:rsid w:val="00B87FEB"/>
    <w:rsid w:val="00B901D9"/>
    <w:rsid w:val="00B902EF"/>
    <w:rsid w:val="00B9043D"/>
    <w:rsid w:val="00B9060D"/>
    <w:rsid w:val="00B90B5A"/>
    <w:rsid w:val="00B90D99"/>
    <w:rsid w:val="00B9116A"/>
    <w:rsid w:val="00B91178"/>
    <w:rsid w:val="00B911E7"/>
    <w:rsid w:val="00B91EC7"/>
    <w:rsid w:val="00B92571"/>
    <w:rsid w:val="00B92F24"/>
    <w:rsid w:val="00B93401"/>
    <w:rsid w:val="00B934AC"/>
    <w:rsid w:val="00B934B1"/>
    <w:rsid w:val="00B934CB"/>
    <w:rsid w:val="00B93759"/>
    <w:rsid w:val="00B93AF8"/>
    <w:rsid w:val="00B948EB"/>
    <w:rsid w:val="00B949A3"/>
    <w:rsid w:val="00B9511E"/>
    <w:rsid w:val="00B954A5"/>
    <w:rsid w:val="00B95D9B"/>
    <w:rsid w:val="00B95EF4"/>
    <w:rsid w:val="00B95EF5"/>
    <w:rsid w:val="00B961C9"/>
    <w:rsid w:val="00B9648B"/>
    <w:rsid w:val="00B964A1"/>
    <w:rsid w:val="00B964CD"/>
    <w:rsid w:val="00B96935"/>
    <w:rsid w:val="00B96973"/>
    <w:rsid w:val="00B96AC8"/>
    <w:rsid w:val="00B96AF1"/>
    <w:rsid w:val="00B96CC7"/>
    <w:rsid w:val="00B97164"/>
    <w:rsid w:val="00B9733D"/>
    <w:rsid w:val="00B9759F"/>
    <w:rsid w:val="00B975EB"/>
    <w:rsid w:val="00B976A1"/>
    <w:rsid w:val="00B97A3E"/>
    <w:rsid w:val="00B97D02"/>
    <w:rsid w:val="00B97EC9"/>
    <w:rsid w:val="00B97FB7"/>
    <w:rsid w:val="00BA00FC"/>
    <w:rsid w:val="00BA0463"/>
    <w:rsid w:val="00BA0836"/>
    <w:rsid w:val="00BA0935"/>
    <w:rsid w:val="00BA101E"/>
    <w:rsid w:val="00BA10EB"/>
    <w:rsid w:val="00BA1178"/>
    <w:rsid w:val="00BA16E0"/>
    <w:rsid w:val="00BA1994"/>
    <w:rsid w:val="00BA1C85"/>
    <w:rsid w:val="00BA1DDB"/>
    <w:rsid w:val="00BA1FDC"/>
    <w:rsid w:val="00BA2120"/>
    <w:rsid w:val="00BA2395"/>
    <w:rsid w:val="00BA2620"/>
    <w:rsid w:val="00BA278B"/>
    <w:rsid w:val="00BA2941"/>
    <w:rsid w:val="00BA297B"/>
    <w:rsid w:val="00BA2DF6"/>
    <w:rsid w:val="00BA3181"/>
    <w:rsid w:val="00BA32B5"/>
    <w:rsid w:val="00BA34BE"/>
    <w:rsid w:val="00BA360C"/>
    <w:rsid w:val="00BA3666"/>
    <w:rsid w:val="00BA36D2"/>
    <w:rsid w:val="00BA3738"/>
    <w:rsid w:val="00BA3A00"/>
    <w:rsid w:val="00BA3BF0"/>
    <w:rsid w:val="00BA3F40"/>
    <w:rsid w:val="00BA40D7"/>
    <w:rsid w:val="00BA4239"/>
    <w:rsid w:val="00BA508F"/>
    <w:rsid w:val="00BA50B6"/>
    <w:rsid w:val="00BA52AF"/>
    <w:rsid w:val="00BA52BD"/>
    <w:rsid w:val="00BA554F"/>
    <w:rsid w:val="00BA567C"/>
    <w:rsid w:val="00BA5BA1"/>
    <w:rsid w:val="00BA5CED"/>
    <w:rsid w:val="00BA5D40"/>
    <w:rsid w:val="00BA66E8"/>
    <w:rsid w:val="00BA6CE1"/>
    <w:rsid w:val="00BA6E02"/>
    <w:rsid w:val="00BA6F44"/>
    <w:rsid w:val="00BA6FB3"/>
    <w:rsid w:val="00BA7176"/>
    <w:rsid w:val="00BA74E8"/>
    <w:rsid w:val="00BA793B"/>
    <w:rsid w:val="00BA7940"/>
    <w:rsid w:val="00BA7A0F"/>
    <w:rsid w:val="00BA7A81"/>
    <w:rsid w:val="00BA7AC1"/>
    <w:rsid w:val="00BA7C4D"/>
    <w:rsid w:val="00BA7C89"/>
    <w:rsid w:val="00BA7C9B"/>
    <w:rsid w:val="00BA7FC8"/>
    <w:rsid w:val="00BB0038"/>
    <w:rsid w:val="00BB0269"/>
    <w:rsid w:val="00BB04AE"/>
    <w:rsid w:val="00BB05EB"/>
    <w:rsid w:val="00BB0836"/>
    <w:rsid w:val="00BB08A5"/>
    <w:rsid w:val="00BB1348"/>
    <w:rsid w:val="00BB15D7"/>
    <w:rsid w:val="00BB177D"/>
    <w:rsid w:val="00BB1896"/>
    <w:rsid w:val="00BB1994"/>
    <w:rsid w:val="00BB1B21"/>
    <w:rsid w:val="00BB1DDD"/>
    <w:rsid w:val="00BB2BA5"/>
    <w:rsid w:val="00BB2DA5"/>
    <w:rsid w:val="00BB2ED8"/>
    <w:rsid w:val="00BB2EDA"/>
    <w:rsid w:val="00BB301D"/>
    <w:rsid w:val="00BB30A3"/>
    <w:rsid w:val="00BB3500"/>
    <w:rsid w:val="00BB368B"/>
    <w:rsid w:val="00BB3A3F"/>
    <w:rsid w:val="00BB3B54"/>
    <w:rsid w:val="00BB3BB7"/>
    <w:rsid w:val="00BB3D37"/>
    <w:rsid w:val="00BB3D7A"/>
    <w:rsid w:val="00BB46ED"/>
    <w:rsid w:val="00BB474A"/>
    <w:rsid w:val="00BB4782"/>
    <w:rsid w:val="00BB4873"/>
    <w:rsid w:val="00BB48FF"/>
    <w:rsid w:val="00BB512A"/>
    <w:rsid w:val="00BB55C1"/>
    <w:rsid w:val="00BB57BC"/>
    <w:rsid w:val="00BB5C88"/>
    <w:rsid w:val="00BB61A9"/>
    <w:rsid w:val="00BB6232"/>
    <w:rsid w:val="00BB6272"/>
    <w:rsid w:val="00BB68EC"/>
    <w:rsid w:val="00BB6E82"/>
    <w:rsid w:val="00BB7070"/>
    <w:rsid w:val="00BB72DF"/>
    <w:rsid w:val="00BB7348"/>
    <w:rsid w:val="00BB76D6"/>
    <w:rsid w:val="00BB78E5"/>
    <w:rsid w:val="00BB7C82"/>
    <w:rsid w:val="00BB7D37"/>
    <w:rsid w:val="00BB7E78"/>
    <w:rsid w:val="00BC03D0"/>
    <w:rsid w:val="00BC0478"/>
    <w:rsid w:val="00BC0A1E"/>
    <w:rsid w:val="00BC0B8F"/>
    <w:rsid w:val="00BC0D22"/>
    <w:rsid w:val="00BC0E07"/>
    <w:rsid w:val="00BC0F55"/>
    <w:rsid w:val="00BC1149"/>
    <w:rsid w:val="00BC11D0"/>
    <w:rsid w:val="00BC1223"/>
    <w:rsid w:val="00BC13AE"/>
    <w:rsid w:val="00BC1786"/>
    <w:rsid w:val="00BC1A9E"/>
    <w:rsid w:val="00BC1C06"/>
    <w:rsid w:val="00BC1D8A"/>
    <w:rsid w:val="00BC21FC"/>
    <w:rsid w:val="00BC2600"/>
    <w:rsid w:val="00BC2DFB"/>
    <w:rsid w:val="00BC2F32"/>
    <w:rsid w:val="00BC3452"/>
    <w:rsid w:val="00BC3560"/>
    <w:rsid w:val="00BC35A8"/>
    <w:rsid w:val="00BC35AF"/>
    <w:rsid w:val="00BC39AE"/>
    <w:rsid w:val="00BC3A1D"/>
    <w:rsid w:val="00BC3A2F"/>
    <w:rsid w:val="00BC3ABC"/>
    <w:rsid w:val="00BC3B4D"/>
    <w:rsid w:val="00BC3F24"/>
    <w:rsid w:val="00BC49B1"/>
    <w:rsid w:val="00BC4A97"/>
    <w:rsid w:val="00BC4E1E"/>
    <w:rsid w:val="00BC4E3E"/>
    <w:rsid w:val="00BC4EA9"/>
    <w:rsid w:val="00BC50C1"/>
    <w:rsid w:val="00BC53E8"/>
    <w:rsid w:val="00BC5453"/>
    <w:rsid w:val="00BC57F9"/>
    <w:rsid w:val="00BC5833"/>
    <w:rsid w:val="00BC5FAB"/>
    <w:rsid w:val="00BC6238"/>
    <w:rsid w:val="00BC62B8"/>
    <w:rsid w:val="00BC66A4"/>
    <w:rsid w:val="00BC692F"/>
    <w:rsid w:val="00BC6BB3"/>
    <w:rsid w:val="00BC6F0D"/>
    <w:rsid w:val="00BC6F89"/>
    <w:rsid w:val="00BC73AE"/>
    <w:rsid w:val="00BC745E"/>
    <w:rsid w:val="00BC74C2"/>
    <w:rsid w:val="00BC77E1"/>
    <w:rsid w:val="00BC7873"/>
    <w:rsid w:val="00BC7DF7"/>
    <w:rsid w:val="00BD0104"/>
    <w:rsid w:val="00BD0132"/>
    <w:rsid w:val="00BD01FD"/>
    <w:rsid w:val="00BD027F"/>
    <w:rsid w:val="00BD07FE"/>
    <w:rsid w:val="00BD0B11"/>
    <w:rsid w:val="00BD0CF9"/>
    <w:rsid w:val="00BD0D89"/>
    <w:rsid w:val="00BD0D8A"/>
    <w:rsid w:val="00BD0DD8"/>
    <w:rsid w:val="00BD127C"/>
    <w:rsid w:val="00BD1630"/>
    <w:rsid w:val="00BD1649"/>
    <w:rsid w:val="00BD16E9"/>
    <w:rsid w:val="00BD179D"/>
    <w:rsid w:val="00BD1B0C"/>
    <w:rsid w:val="00BD1B8F"/>
    <w:rsid w:val="00BD1D54"/>
    <w:rsid w:val="00BD1E05"/>
    <w:rsid w:val="00BD2253"/>
    <w:rsid w:val="00BD251F"/>
    <w:rsid w:val="00BD260E"/>
    <w:rsid w:val="00BD2C91"/>
    <w:rsid w:val="00BD2EB7"/>
    <w:rsid w:val="00BD303F"/>
    <w:rsid w:val="00BD30CB"/>
    <w:rsid w:val="00BD327A"/>
    <w:rsid w:val="00BD3428"/>
    <w:rsid w:val="00BD373C"/>
    <w:rsid w:val="00BD3C7F"/>
    <w:rsid w:val="00BD3DA3"/>
    <w:rsid w:val="00BD3E1E"/>
    <w:rsid w:val="00BD3E3D"/>
    <w:rsid w:val="00BD4455"/>
    <w:rsid w:val="00BD4835"/>
    <w:rsid w:val="00BD49C6"/>
    <w:rsid w:val="00BD4CB4"/>
    <w:rsid w:val="00BD4D70"/>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5DB"/>
    <w:rsid w:val="00BD7659"/>
    <w:rsid w:val="00BD77CE"/>
    <w:rsid w:val="00BD7A4B"/>
    <w:rsid w:val="00BD7B09"/>
    <w:rsid w:val="00BD7BF0"/>
    <w:rsid w:val="00BD7CE1"/>
    <w:rsid w:val="00BD7D67"/>
    <w:rsid w:val="00BE0002"/>
    <w:rsid w:val="00BE00DF"/>
    <w:rsid w:val="00BE070C"/>
    <w:rsid w:val="00BE094E"/>
    <w:rsid w:val="00BE1274"/>
    <w:rsid w:val="00BE14D7"/>
    <w:rsid w:val="00BE17A2"/>
    <w:rsid w:val="00BE1C39"/>
    <w:rsid w:val="00BE1D27"/>
    <w:rsid w:val="00BE1D84"/>
    <w:rsid w:val="00BE214B"/>
    <w:rsid w:val="00BE214C"/>
    <w:rsid w:val="00BE2228"/>
    <w:rsid w:val="00BE25F4"/>
    <w:rsid w:val="00BE260C"/>
    <w:rsid w:val="00BE2AAC"/>
    <w:rsid w:val="00BE2CEF"/>
    <w:rsid w:val="00BE2D8A"/>
    <w:rsid w:val="00BE3864"/>
    <w:rsid w:val="00BE38BD"/>
    <w:rsid w:val="00BE3BED"/>
    <w:rsid w:val="00BE3DCB"/>
    <w:rsid w:val="00BE42B5"/>
    <w:rsid w:val="00BE44F2"/>
    <w:rsid w:val="00BE45D1"/>
    <w:rsid w:val="00BE4817"/>
    <w:rsid w:val="00BE4C58"/>
    <w:rsid w:val="00BE50AF"/>
    <w:rsid w:val="00BE5433"/>
    <w:rsid w:val="00BE54CA"/>
    <w:rsid w:val="00BE59A8"/>
    <w:rsid w:val="00BE59F8"/>
    <w:rsid w:val="00BE5D4C"/>
    <w:rsid w:val="00BE5E1B"/>
    <w:rsid w:val="00BE6061"/>
    <w:rsid w:val="00BE6091"/>
    <w:rsid w:val="00BE6124"/>
    <w:rsid w:val="00BE623A"/>
    <w:rsid w:val="00BE65A0"/>
    <w:rsid w:val="00BE6670"/>
    <w:rsid w:val="00BE66E1"/>
    <w:rsid w:val="00BE68FA"/>
    <w:rsid w:val="00BE69F5"/>
    <w:rsid w:val="00BE6BA3"/>
    <w:rsid w:val="00BE6E86"/>
    <w:rsid w:val="00BE797E"/>
    <w:rsid w:val="00BE7D11"/>
    <w:rsid w:val="00BE7FFE"/>
    <w:rsid w:val="00BF016A"/>
    <w:rsid w:val="00BF0321"/>
    <w:rsid w:val="00BF03E9"/>
    <w:rsid w:val="00BF0412"/>
    <w:rsid w:val="00BF09B4"/>
    <w:rsid w:val="00BF0D79"/>
    <w:rsid w:val="00BF105D"/>
    <w:rsid w:val="00BF1286"/>
    <w:rsid w:val="00BF12B9"/>
    <w:rsid w:val="00BF12CD"/>
    <w:rsid w:val="00BF142A"/>
    <w:rsid w:val="00BF1518"/>
    <w:rsid w:val="00BF1529"/>
    <w:rsid w:val="00BF16CC"/>
    <w:rsid w:val="00BF19A5"/>
    <w:rsid w:val="00BF1BA2"/>
    <w:rsid w:val="00BF1CA1"/>
    <w:rsid w:val="00BF1E1F"/>
    <w:rsid w:val="00BF1ED8"/>
    <w:rsid w:val="00BF1F13"/>
    <w:rsid w:val="00BF23E7"/>
    <w:rsid w:val="00BF266C"/>
    <w:rsid w:val="00BF2670"/>
    <w:rsid w:val="00BF272D"/>
    <w:rsid w:val="00BF28E0"/>
    <w:rsid w:val="00BF294B"/>
    <w:rsid w:val="00BF2B41"/>
    <w:rsid w:val="00BF2D38"/>
    <w:rsid w:val="00BF2DF0"/>
    <w:rsid w:val="00BF312B"/>
    <w:rsid w:val="00BF31C7"/>
    <w:rsid w:val="00BF3458"/>
    <w:rsid w:val="00BF34EF"/>
    <w:rsid w:val="00BF3568"/>
    <w:rsid w:val="00BF3C2A"/>
    <w:rsid w:val="00BF400D"/>
    <w:rsid w:val="00BF4AFD"/>
    <w:rsid w:val="00BF4BDA"/>
    <w:rsid w:val="00BF4C72"/>
    <w:rsid w:val="00BF4D5B"/>
    <w:rsid w:val="00BF4EB1"/>
    <w:rsid w:val="00BF4ED6"/>
    <w:rsid w:val="00BF53B1"/>
    <w:rsid w:val="00BF58A1"/>
    <w:rsid w:val="00BF5C53"/>
    <w:rsid w:val="00BF5F10"/>
    <w:rsid w:val="00BF611E"/>
    <w:rsid w:val="00BF616C"/>
    <w:rsid w:val="00BF67C1"/>
    <w:rsid w:val="00BF6883"/>
    <w:rsid w:val="00BF6A68"/>
    <w:rsid w:val="00BF6B43"/>
    <w:rsid w:val="00BF6CFC"/>
    <w:rsid w:val="00BF70A6"/>
    <w:rsid w:val="00BF70D4"/>
    <w:rsid w:val="00BF715E"/>
    <w:rsid w:val="00BF71D8"/>
    <w:rsid w:val="00BF7B4F"/>
    <w:rsid w:val="00BF7C47"/>
    <w:rsid w:val="00BF7CF2"/>
    <w:rsid w:val="00BF7E1B"/>
    <w:rsid w:val="00BF7FF5"/>
    <w:rsid w:val="00C00048"/>
    <w:rsid w:val="00C00209"/>
    <w:rsid w:val="00C0028F"/>
    <w:rsid w:val="00C00543"/>
    <w:rsid w:val="00C007E0"/>
    <w:rsid w:val="00C00821"/>
    <w:rsid w:val="00C0089E"/>
    <w:rsid w:val="00C00ABC"/>
    <w:rsid w:val="00C00CF3"/>
    <w:rsid w:val="00C01005"/>
    <w:rsid w:val="00C012A1"/>
    <w:rsid w:val="00C0197D"/>
    <w:rsid w:val="00C01E97"/>
    <w:rsid w:val="00C01EC8"/>
    <w:rsid w:val="00C02174"/>
    <w:rsid w:val="00C025E3"/>
    <w:rsid w:val="00C02805"/>
    <w:rsid w:val="00C0287B"/>
    <w:rsid w:val="00C029D5"/>
    <w:rsid w:val="00C02EE2"/>
    <w:rsid w:val="00C02FA8"/>
    <w:rsid w:val="00C03284"/>
    <w:rsid w:val="00C03297"/>
    <w:rsid w:val="00C0338D"/>
    <w:rsid w:val="00C03490"/>
    <w:rsid w:val="00C03779"/>
    <w:rsid w:val="00C037A3"/>
    <w:rsid w:val="00C03826"/>
    <w:rsid w:val="00C03F31"/>
    <w:rsid w:val="00C04089"/>
    <w:rsid w:val="00C04259"/>
    <w:rsid w:val="00C04344"/>
    <w:rsid w:val="00C04577"/>
    <w:rsid w:val="00C04AE5"/>
    <w:rsid w:val="00C04B11"/>
    <w:rsid w:val="00C04BBC"/>
    <w:rsid w:val="00C04CAD"/>
    <w:rsid w:val="00C04CFA"/>
    <w:rsid w:val="00C04EE8"/>
    <w:rsid w:val="00C05027"/>
    <w:rsid w:val="00C051C7"/>
    <w:rsid w:val="00C055EE"/>
    <w:rsid w:val="00C0561E"/>
    <w:rsid w:val="00C0576D"/>
    <w:rsid w:val="00C058A6"/>
    <w:rsid w:val="00C05918"/>
    <w:rsid w:val="00C05AC5"/>
    <w:rsid w:val="00C05EAC"/>
    <w:rsid w:val="00C0632B"/>
    <w:rsid w:val="00C064DF"/>
    <w:rsid w:val="00C06633"/>
    <w:rsid w:val="00C06823"/>
    <w:rsid w:val="00C06829"/>
    <w:rsid w:val="00C068FA"/>
    <w:rsid w:val="00C074C9"/>
    <w:rsid w:val="00C0799E"/>
    <w:rsid w:val="00C079F7"/>
    <w:rsid w:val="00C07A5F"/>
    <w:rsid w:val="00C07E74"/>
    <w:rsid w:val="00C10282"/>
    <w:rsid w:val="00C103A1"/>
    <w:rsid w:val="00C103CA"/>
    <w:rsid w:val="00C10911"/>
    <w:rsid w:val="00C10AD9"/>
    <w:rsid w:val="00C10E44"/>
    <w:rsid w:val="00C10EDB"/>
    <w:rsid w:val="00C10F40"/>
    <w:rsid w:val="00C1138E"/>
    <w:rsid w:val="00C1173C"/>
    <w:rsid w:val="00C117BE"/>
    <w:rsid w:val="00C12132"/>
    <w:rsid w:val="00C12350"/>
    <w:rsid w:val="00C125E4"/>
    <w:rsid w:val="00C126B6"/>
    <w:rsid w:val="00C1273D"/>
    <w:rsid w:val="00C129B7"/>
    <w:rsid w:val="00C130A2"/>
    <w:rsid w:val="00C13125"/>
    <w:rsid w:val="00C1317F"/>
    <w:rsid w:val="00C131FD"/>
    <w:rsid w:val="00C1340F"/>
    <w:rsid w:val="00C13501"/>
    <w:rsid w:val="00C1359F"/>
    <w:rsid w:val="00C13618"/>
    <w:rsid w:val="00C136CD"/>
    <w:rsid w:val="00C136EE"/>
    <w:rsid w:val="00C13F66"/>
    <w:rsid w:val="00C140A3"/>
    <w:rsid w:val="00C14714"/>
    <w:rsid w:val="00C14810"/>
    <w:rsid w:val="00C14915"/>
    <w:rsid w:val="00C14CAB"/>
    <w:rsid w:val="00C14FB5"/>
    <w:rsid w:val="00C15383"/>
    <w:rsid w:val="00C153BA"/>
    <w:rsid w:val="00C15617"/>
    <w:rsid w:val="00C15756"/>
    <w:rsid w:val="00C159E2"/>
    <w:rsid w:val="00C15AA3"/>
    <w:rsid w:val="00C15AF8"/>
    <w:rsid w:val="00C15B3E"/>
    <w:rsid w:val="00C15DA4"/>
    <w:rsid w:val="00C15DDA"/>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ED2"/>
    <w:rsid w:val="00C17FE1"/>
    <w:rsid w:val="00C204CF"/>
    <w:rsid w:val="00C20617"/>
    <w:rsid w:val="00C20646"/>
    <w:rsid w:val="00C20A41"/>
    <w:rsid w:val="00C20B7F"/>
    <w:rsid w:val="00C20CEE"/>
    <w:rsid w:val="00C20EE8"/>
    <w:rsid w:val="00C2105A"/>
    <w:rsid w:val="00C210E0"/>
    <w:rsid w:val="00C21185"/>
    <w:rsid w:val="00C211DD"/>
    <w:rsid w:val="00C214D0"/>
    <w:rsid w:val="00C21647"/>
    <w:rsid w:val="00C216AA"/>
    <w:rsid w:val="00C21804"/>
    <w:rsid w:val="00C21A83"/>
    <w:rsid w:val="00C21AEE"/>
    <w:rsid w:val="00C21C7C"/>
    <w:rsid w:val="00C21CBC"/>
    <w:rsid w:val="00C21EA8"/>
    <w:rsid w:val="00C22122"/>
    <w:rsid w:val="00C22515"/>
    <w:rsid w:val="00C225A1"/>
    <w:rsid w:val="00C22808"/>
    <w:rsid w:val="00C22829"/>
    <w:rsid w:val="00C22D21"/>
    <w:rsid w:val="00C22E03"/>
    <w:rsid w:val="00C2304F"/>
    <w:rsid w:val="00C236C9"/>
    <w:rsid w:val="00C23709"/>
    <w:rsid w:val="00C237AF"/>
    <w:rsid w:val="00C23814"/>
    <w:rsid w:val="00C238B7"/>
    <w:rsid w:val="00C23FE8"/>
    <w:rsid w:val="00C244C9"/>
    <w:rsid w:val="00C24667"/>
    <w:rsid w:val="00C24746"/>
    <w:rsid w:val="00C247A1"/>
    <w:rsid w:val="00C247C5"/>
    <w:rsid w:val="00C24DEA"/>
    <w:rsid w:val="00C24EF2"/>
    <w:rsid w:val="00C24F7D"/>
    <w:rsid w:val="00C25271"/>
    <w:rsid w:val="00C25517"/>
    <w:rsid w:val="00C2569E"/>
    <w:rsid w:val="00C2589E"/>
    <w:rsid w:val="00C259D5"/>
    <w:rsid w:val="00C25C0B"/>
    <w:rsid w:val="00C25F90"/>
    <w:rsid w:val="00C2600B"/>
    <w:rsid w:val="00C2604D"/>
    <w:rsid w:val="00C26576"/>
    <w:rsid w:val="00C265B9"/>
    <w:rsid w:val="00C26C03"/>
    <w:rsid w:val="00C26CCC"/>
    <w:rsid w:val="00C27481"/>
    <w:rsid w:val="00C27588"/>
    <w:rsid w:val="00C27766"/>
    <w:rsid w:val="00C27D7B"/>
    <w:rsid w:val="00C3004C"/>
    <w:rsid w:val="00C30246"/>
    <w:rsid w:val="00C303FA"/>
    <w:rsid w:val="00C30427"/>
    <w:rsid w:val="00C30734"/>
    <w:rsid w:val="00C30849"/>
    <w:rsid w:val="00C30B08"/>
    <w:rsid w:val="00C30D8A"/>
    <w:rsid w:val="00C30E6C"/>
    <w:rsid w:val="00C31C91"/>
    <w:rsid w:val="00C31CA2"/>
    <w:rsid w:val="00C31D10"/>
    <w:rsid w:val="00C32215"/>
    <w:rsid w:val="00C3231E"/>
    <w:rsid w:val="00C32581"/>
    <w:rsid w:val="00C328BF"/>
    <w:rsid w:val="00C329C7"/>
    <w:rsid w:val="00C32E3E"/>
    <w:rsid w:val="00C33008"/>
    <w:rsid w:val="00C33415"/>
    <w:rsid w:val="00C3370B"/>
    <w:rsid w:val="00C3372C"/>
    <w:rsid w:val="00C337C9"/>
    <w:rsid w:val="00C3384E"/>
    <w:rsid w:val="00C33A26"/>
    <w:rsid w:val="00C33B1E"/>
    <w:rsid w:val="00C33B20"/>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389"/>
    <w:rsid w:val="00C373DC"/>
    <w:rsid w:val="00C3746F"/>
    <w:rsid w:val="00C3753E"/>
    <w:rsid w:val="00C375B0"/>
    <w:rsid w:val="00C37622"/>
    <w:rsid w:val="00C37658"/>
    <w:rsid w:val="00C400F5"/>
    <w:rsid w:val="00C40662"/>
    <w:rsid w:val="00C4073A"/>
    <w:rsid w:val="00C40DC8"/>
    <w:rsid w:val="00C4152F"/>
    <w:rsid w:val="00C41577"/>
    <w:rsid w:val="00C41599"/>
    <w:rsid w:val="00C415D1"/>
    <w:rsid w:val="00C41824"/>
    <w:rsid w:val="00C41A37"/>
    <w:rsid w:val="00C41F4D"/>
    <w:rsid w:val="00C421E8"/>
    <w:rsid w:val="00C424D7"/>
    <w:rsid w:val="00C4252E"/>
    <w:rsid w:val="00C425B4"/>
    <w:rsid w:val="00C42733"/>
    <w:rsid w:val="00C4289E"/>
    <w:rsid w:val="00C42EFE"/>
    <w:rsid w:val="00C42F56"/>
    <w:rsid w:val="00C435AB"/>
    <w:rsid w:val="00C4366D"/>
    <w:rsid w:val="00C439CF"/>
    <w:rsid w:val="00C43B0A"/>
    <w:rsid w:val="00C441C2"/>
    <w:rsid w:val="00C4423D"/>
    <w:rsid w:val="00C443F2"/>
    <w:rsid w:val="00C449DC"/>
    <w:rsid w:val="00C44AF9"/>
    <w:rsid w:val="00C44B7B"/>
    <w:rsid w:val="00C44EB6"/>
    <w:rsid w:val="00C44FF7"/>
    <w:rsid w:val="00C45012"/>
    <w:rsid w:val="00C450F2"/>
    <w:rsid w:val="00C4512D"/>
    <w:rsid w:val="00C455DA"/>
    <w:rsid w:val="00C45971"/>
    <w:rsid w:val="00C46046"/>
    <w:rsid w:val="00C46097"/>
    <w:rsid w:val="00C462D3"/>
    <w:rsid w:val="00C463A2"/>
    <w:rsid w:val="00C46C3F"/>
    <w:rsid w:val="00C46CEC"/>
    <w:rsid w:val="00C47167"/>
    <w:rsid w:val="00C476B3"/>
    <w:rsid w:val="00C47A46"/>
    <w:rsid w:val="00C5017B"/>
    <w:rsid w:val="00C503C3"/>
    <w:rsid w:val="00C50594"/>
    <w:rsid w:val="00C509FF"/>
    <w:rsid w:val="00C50A03"/>
    <w:rsid w:val="00C50D29"/>
    <w:rsid w:val="00C50D89"/>
    <w:rsid w:val="00C5100E"/>
    <w:rsid w:val="00C5108B"/>
    <w:rsid w:val="00C51096"/>
    <w:rsid w:val="00C510D4"/>
    <w:rsid w:val="00C51197"/>
    <w:rsid w:val="00C51CD5"/>
    <w:rsid w:val="00C51EE3"/>
    <w:rsid w:val="00C52089"/>
    <w:rsid w:val="00C522A7"/>
    <w:rsid w:val="00C52401"/>
    <w:rsid w:val="00C525A0"/>
    <w:rsid w:val="00C52929"/>
    <w:rsid w:val="00C52993"/>
    <w:rsid w:val="00C52A29"/>
    <w:rsid w:val="00C52D37"/>
    <w:rsid w:val="00C52E95"/>
    <w:rsid w:val="00C52FFA"/>
    <w:rsid w:val="00C53130"/>
    <w:rsid w:val="00C534C3"/>
    <w:rsid w:val="00C538C7"/>
    <w:rsid w:val="00C53B09"/>
    <w:rsid w:val="00C53B8F"/>
    <w:rsid w:val="00C53CDA"/>
    <w:rsid w:val="00C53EDE"/>
    <w:rsid w:val="00C53FD6"/>
    <w:rsid w:val="00C5458E"/>
    <w:rsid w:val="00C545B7"/>
    <w:rsid w:val="00C545E1"/>
    <w:rsid w:val="00C54719"/>
    <w:rsid w:val="00C5484E"/>
    <w:rsid w:val="00C549CA"/>
    <w:rsid w:val="00C54C1F"/>
    <w:rsid w:val="00C54D5D"/>
    <w:rsid w:val="00C54E64"/>
    <w:rsid w:val="00C552C3"/>
    <w:rsid w:val="00C55323"/>
    <w:rsid w:val="00C5539C"/>
    <w:rsid w:val="00C553B2"/>
    <w:rsid w:val="00C554E6"/>
    <w:rsid w:val="00C5550B"/>
    <w:rsid w:val="00C555A3"/>
    <w:rsid w:val="00C557A7"/>
    <w:rsid w:val="00C559EF"/>
    <w:rsid w:val="00C55B7E"/>
    <w:rsid w:val="00C55C1B"/>
    <w:rsid w:val="00C55FF5"/>
    <w:rsid w:val="00C56020"/>
    <w:rsid w:val="00C560BD"/>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0FF"/>
    <w:rsid w:val="00C611ED"/>
    <w:rsid w:val="00C61901"/>
    <w:rsid w:val="00C619C4"/>
    <w:rsid w:val="00C61A4C"/>
    <w:rsid w:val="00C61B89"/>
    <w:rsid w:val="00C61C83"/>
    <w:rsid w:val="00C61FF0"/>
    <w:rsid w:val="00C6200C"/>
    <w:rsid w:val="00C6221C"/>
    <w:rsid w:val="00C6269B"/>
    <w:rsid w:val="00C6293E"/>
    <w:rsid w:val="00C62A19"/>
    <w:rsid w:val="00C62BF3"/>
    <w:rsid w:val="00C633AA"/>
    <w:rsid w:val="00C633C9"/>
    <w:rsid w:val="00C6348C"/>
    <w:rsid w:val="00C634CF"/>
    <w:rsid w:val="00C63617"/>
    <w:rsid w:val="00C63640"/>
    <w:rsid w:val="00C63883"/>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C5B"/>
    <w:rsid w:val="00C65DA1"/>
    <w:rsid w:val="00C65E93"/>
    <w:rsid w:val="00C66355"/>
    <w:rsid w:val="00C663BF"/>
    <w:rsid w:val="00C66667"/>
    <w:rsid w:val="00C66893"/>
    <w:rsid w:val="00C66CA4"/>
    <w:rsid w:val="00C66EE3"/>
    <w:rsid w:val="00C66FC9"/>
    <w:rsid w:val="00C67020"/>
    <w:rsid w:val="00C673BA"/>
    <w:rsid w:val="00C67A10"/>
    <w:rsid w:val="00C67E58"/>
    <w:rsid w:val="00C67EFD"/>
    <w:rsid w:val="00C70320"/>
    <w:rsid w:val="00C70945"/>
    <w:rsid w:val="00C70A7B"/>
    <w:rsid w:val="00C70DD0"/>
    <w:rsid w:val="00C71631"/>
    <w:rsid w:val="00C71815"/>
    <w:rsid w:val="00C71906"/>
    <w:rsid w:val="00C724E8"/>
    <w:rsid w:val="00C72730"/>
    <w:rsid w:val="00C7280D"/>
    <w:rsid w:val="00C72B8E"/>
    <w:rsid w:val="00C72EC5"/>
    <w:rsid w:val="00C72F59"/>
    <w:rsid w:val="00C7301F"/>
    <w:rsid w:val="00C73293"/>
    <w:rsid w:val="00C734D8"/>
    <w:rsid w:val="00C73926"/>
    <w:rsid w:val="00C73961"/>
    <w:rsid w:val="00C73C17"/>
    <w:rsid w:val="00C7415E"/>
    <w:rsid w:val="00C741B6"/>
    <w:rsid w:val="00C7422A"/>
    <w:rsid w:val="00C742DE"/>
    <w:rsid w:val="00C74395"/>
    <w:rsid w:val="00C743EA"/>
    <w:rsid w:val="00C7464D"/>
    <w:rsid w:val="00C74858"/>
    <w:rsid w:val="00C74879"/>
    <w:rsid w:val="00C74B1C"/>
    <w:rsid w:val="00C74DA5"/>
    <w:rsid w:val="00C75069"/>
    <w:rsid w:val="00C75487"/>
    <w:rsid w:val="00C7553F"/>
    <w:rsid w:val="00C75695"/>
    <w:rsid w:val="00C756BF"/>
    <w:rsid w:val="00C7578D"/>
    <w:rsid w:val="00C75861"/>
    <w:rsid w:val="00C75A33"/>
    <w:rsid w:val="00C75F20"/>
    <w:rsid w:val="00C75FC0"/>
    <w:rsid w:val="00C761F7"/>
    <w:rsid w:val="00C76219"/>
    <w:rsid w:val="00C76261"/>
    <w:rsid w:val="00C7626D"/>
    <w:rsid w:val="00C764D5"/>
    <w:rsid w:val="00C7658E"/>
    <w:rsid w:val="00C766CC"/>
    <w:rsid w:val="00C777DE"/>
    <w:rsid w:val="00C77A2E"/>
    <w:rsid w:val="00C77B44"/>
    <w:rsid w:val="00C77CA7"/>
    <w:rsid w:val="00C77DA5"/>
    <w:rsid w:val="00C77F58"/>
    <w:rsid w:val="00C805C2"/>
    <w:rsid w:val="00C80653"/>
    <w:rsid w:val="00C809BE"/>
    <w:rsid w:val="00C80B0F"/>
    <w:rsid w:val="00C80B36"/>
    <w:rsid w:val="00C80BF5"/>
    <w:rsid w:val="00C80D02"/>
    <w:rsid w:val="00C81439"/>
    <w:rsid w:val="00C816E3"/>
    <w:rsid w:val="00C819B6"/>
    <w:rsid w:val="00C81A69"/>
    <w:rsid w:val="00C81B81"/>
    <w:rsid w:val="00C81BEB"/>
    <w:rsid w:val="00C81C59"/>
    <w:rsid w:val="00C81D66"/>
    <w:rsid w:val="00C81E08"/>
    <w:rsid w:val="00C82115"/>
    <w:rsid w:val="00C8217A"/>
    <w:rsid w:val="00C823BF"/>
    <w:rsid w:val="00C824A2"/>
    <w:rsid w:val="00C82626"/>
    <w:rsid w:val="00C826C9"/>
    <w:rsid w:val="00C82753"/>
    <w:rsid w:val="00C827DD"/>
    <w:rsid w:val="00C828C5"/>
    <w:rsid w:val="00C82A17"/>
    <w:rsid w:val="00C82FF3"/>
    <w:rsid w:val="00C8323A"/>
    <w:rsid w:val="00C837C8"/>
    <w:rsid w:val="00C83D1E"/>
    <w:rsid w:val="00C83E5E"/>
    <w:rsid w:val="00C8411E"/>
    <w:rsid w:val="00C841F4"/>
    <w:rsid w:val="00C844A3"/>
    <w:rsid w:val="00C8463B"/>
    <w:rsid w:val="00C8495E"/>
    <w:rsid w:val="00C84F18"/>
    <w:rsid w:val="00C85AA2"/>
    <w:rsid w:val="00C85BFF"/>
    <w:rsid w:val="00C85C63"/>
    <w:rsid w:val="00C85CD5"/>
    <w:rsid w:val="00C85DEB"/>
    <w:rsid w:val="00C85EC0"/>
    <w:rsid w:val="00C86419"/>
    <w:rsid w:val="00C86893"/>
    <w:rsid w:val="00C86D21"/>
    <w:rsid w:val="00C87158"/>
    <w:rsid w:val="00C871EC"/>
    <w:rsid w:val="00C874DA"/>
    <w:rsid w:val="00C874DE"/>
    <w:rsid w:val="00C87803"/>
    <w:rsid w:val="00C900BF"/>
    <w:rsid w:val="00C900DB"/>
    <w:rsid w:val="00C902B1"/>
    <w:rsid w:val="00C904BA"/>
    <w:rsid w:val="00C90508"/>
    <w:rsid w:val="00C90955"/>
    <w:rsid w:val="00C909AA"/>
    <w:rsid w:val="00C90AF9"/>
    <w:rsid w:val="00C90B29"/>
    <w:rsid w:val="00C90D85"/>
    <w:rsid w:val="00C91155"/>
    <w:rsid w:val="00C91243"/>
    <w:rsid w:val="00C913AC"/>
    <w:rsid w:val="00C91ADF"/>
    <w:rsid w:val="00C91BED"/>
    <w:rsid w:val="00C91CA3"/>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4EA3"/>
    <w:rsid w:val="00C950A6"/>
    <w:rsid w:val="00C950C0"/>
    <w:rsid w:val="00C9525B"/>
    <w:rsid w:val="00C95474"/>
    <w:rsid w:val="00C95715"/>
    <w:rsid w:val="00C9575D"/>
    <w:rsid w:val="00C958B3"/>
    <w:rsid w:val="00C95B35"/>
    <w:rsid w:val="00C95CAF"/>
    <w:rsid w:val="00C95D7B"/>
    <w:rsid w:val="00C95ED1"/>
    <w:rsid w:val="00C96004"/>
    <w:rsid w:val="00C9618F"/>
    <w:rsid w:val="00C96258"/>
    <w:rsid w:val="00C96B3A"/>
    <w:rsid w:val="00C97426"/>
    <w:rsid w:val="00C97777"/>
    <w:rsid w:val="00C97CA8"/>
    <w:rsid w:val="00C97D30"/>
    <w:rsid w:val="00CA060E"/>
    <w:rsid w:val="00CA0A16"/>
    <w:rsid w:val="00CA0A76"/>
    <w:rsid w:val="00CA0A90"/>
    <w:rsid w:val="00CA0B45"/>
    <w:rsid w:val="00CA0D5A"/>
    <w:rsid w:val="00CA0EF4"/>
    <w:rsid w:val="00CA0F79"/>
    <w:rsid w:val="00CA0FB6"/>
    <w:rsid w:val="00CA10CA"/>
    <w:rsid w:val="00CA1371"/>
    <w:rsid w:val="00CA1774"/>
    <w:rsid w:val="00CA1AF1"/>
    <w:rsid w:val="00CA1CC4"/>
    <w:rsid w:val="00CA1EEF"/>
    <w:rsid w:val="00CA217D"/>
    <w:rsid w:val="00CA21D4"/>
    <w:rsid w:val="00CA21DF"/>
    <w:rsid w:val="00CA2256"/>
    <w:rsid w:val="00CA2303"/>
    <w:rsid w:val="00CA23CB"/>
    <w:rsid w:val="00CA26AC"/>
    <w:rsid w:val="00CA276A"/>
    <w:rsid w:val="00CA280B"/>
    <w:rsid w:val="00CA2A1C"/>
    <w:rsid w:val="00CA2BA0"/>
    <w:rsid w:val="00CA2FD7"/>
    <w:rsid w:val="00CA31AF"/>
    <w:rsid w:val="00CA320C"/>
    <w:rsid w:val="00CA3305"/>
    <w:rsid w:val="00CA3425"/>
    <w:rsid w:val="00CA36EC"/>
    <w:rsid w:val="00CA37DB"/>
    <w:rsid w:val="00CA3D8A"/>
    <w:rsid w:val="00CA3FBC"/>
    <w:rsid w:val="00CA421F"/>
    <w:rsid w:val="00CA43C5"/>
    <w:rsid w:val="00CA43CA"/>
    <w:rsid w:val="00CA4536"/>
    <w:rsid w:val="00CA4560"/>
    <w:rsid w:val="00CA4883"/>
    <w:rsid w:val="00CA4BE4"/>
    <w:rsid w:val="00CA4C07"/>
    <w:rsid w:val="00CA4D4D"/>
    <w:rsid w:val="00CA4E1C"/>
    <w:rsid w:val="00CA4FC2"/>
    <w:rsid w:val="00CA5224"/>
    <w:rsid w:val="00CA531A"/>
    <w:rsid w:val="00CA5414"/>
    <w:rsid w:val="00CA54D4"/>
    <w:rsid w:val="00CA5B8A"/>
    <w:rsid w:val="00CA5D14"/>
    <w:rsid w:val="00CA6441"/>
    <w:rsid w:val="00CA67E2"/>
    <w:rsid w:val="00CA687C"/>
    <w:rsid w:val="00CA6B4C"/>
    <w:rsid w:val="00CA752A"/>
    <w:rsid w:val="00CA753A"/>
    <w:rsid w:val="00CA7CF0"/>
    <w:rsid w:val="00CB0465"/>
    <w:rsid w:val="00CB0613"/>
    <w:rsid w:val="00CB071C"/>
    <w:rsid w:val="00CB07F9"/>
    <w:rsid w:val="00CB0E4E"/>
    <w:rsid w:val="00CB0F05"/>
    <w:rsid w:val="00CB1101"/>
    <w:rsid w:val="00CB1433"/>
    <w:rsid w:val="00CB1449"/>
    <w:rsid w:val="00CB153D"/>
    <w:rsid w:val="00CB1719"/>
    <w:rsid w:val="00CB1A3A"/>
    <w:rsid w:val="00CB1B16"/>
    <w:rsid w:val="00CB1EF2"/>
    <w:rsid w:val="00CB2377"/>
    <w:rsid w:val="00CB250C"/>
    <w:rsid w:val="00CB2739"/>
    <w:rsid w:val="00CB2A6D"/>
    <w:rsid w:val="00CB2B24"/>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20A"/>
    <w:rsid w:val="00CB53EB"/>
    <w:rsid w:val="00CB5784"/>
    <w:rsid w:val="00CB59FC"/>
    <w:rsid w:val="00CB5CE9"/>
    <w:rsid w:val="00CB5EDC"/>
    <w:rsid w:val="00CB5EE3"/>
    <w:rsid w:val="00CB5F44"/>
    <w:rsid w:val="00CB5FC1"/>
    <w:rsid w:val="00CB607D"/>
    <w:rsid w:val="00CB6822"/>
    <w:rsid w:val="00CB7196"/>
    <w:rsid w:val="00CB73F6"/>
    <w:rsid w:val="00CB73F9"/>
    <w:rsid w:val="00CB76FB"/>
    <w:rsid w:val="00CB7796"/>
    <w:rsid w:val="00CB7C26"/>
    <w:rsid w:val="00CB7D47"/>
    <w:rsid w:val="00CB7E92"/>
    <w:rsid w:val="00CB7F0E"/>
    <w:rsid w:val="00CB7F96"/>
    <w:rsid w:val="00CC0043"/>
    <w:rsid w:val="00CC01EB"/>
    <w:rsid w:val="00CC04CC"/>
    <w:rsid w:val="00CC04DF"/>
    <w:rsid w:val="00CC0C84"/>
    <w:rsid w:val="00CC0F98"/>
    <w:rsid w:val="00CC145D"/>
    <w:rsid w:val="00CC1578"/>
    <w:rsid w:val="00CC16A1"/>
    <w:rsid w:val="00CC1A39"/>
    <w:rsid w:val="00CC1E9E"/>
    <w:rsid w:val="00CC212F"/>
    <w:rsid w:val="00CC228B"/>
    <w:rsid w:val="00CC22B3"/>
    <w:rsid w:val="00CC22CC"/>
    <w:rsid w:val="00CC250A"/>
    <w:rsid w:val="00CC2827"/>
    <w:rsid w:val="00CC2958"/>
    <w:rsid w:val="00CC298E"/>
    <w:rsid w:val="00CC29CD"/>
    <w:rsid w:val="00CC2A66"/>
    <w:rsid w:val="00CC2ADA"/>
    <w:rsid w:val="00CC2CC2"/>
    <w:rsid w:val="00CC2DC3"/>
    <w:rsid w:val="00CC2F41"/>
    <w:rsid w:val="00CC2F90"/>
    <w:rsid w:val="00CC32EB"/>
    <w:rsid w:val="00CC35CA"/>
    <w:rsid w:val="00CC3774"/>
    <w:rsid w:val="00CC38B2"/>
    <w:rsid w:val="00CC3AE5"/>
    <w:rsid w:val="00CC3B5F"/>
    <w:rsid w:val="00CC3B71"/>
    <w:rsid w:val="00CC3E48"/>
    <w:rsid w:val="00CC3F96"/>
    <w:rsid w:val="00CC42FB"/>
    <w:rsid w:val="00CC44BD"/>
    <w:rsid w:val="00CC4658"/>
    <w:rsid w:val="00CC4A37"/>
    <w:rsid w:val="00CC4BDE"/>
    <w:rsid w:val="00CC4DAA"/>
    <w:rsid w:val="00CC4E59"/>
    <w:rsid w:val="00CC4F26"/>
    <w:rsid w:val="00CC4FBC"/>
    <w:rsid w:val="00CC50F0"/>
    <w:rsid w:val="00CC525E"/>
    <w:rsid w:val="00CC530B"/>
    <w:rsid w:val="00CC584D"/>
    <w:rsid w:val="00CC5D77"/>
    <w:rsid w:val="00CC5E0D"/>
    <w:rsid w:val="00CC601C"/>
    <w:rsid w:val="00CC61E2"/>
    <w:rsid w:val="00CC62EE"/>
    <w:rsid w:val="00CC6354"/>
    <w:rsid w:val="00CC6361"/>
    <w:rsid w:val="00CC6394"/>
    <w:rsid w:val="00CC6924"/>
    <w:rsid w:val="00CC69EC"/>
    <w:rsid w:val="00CC7131"/>
    <w:rsid w:val="00CC783B"/>
    <w:rsid w:val="00CC7BFA"/>
    <w:rsid w:val="00CD0445"/>
    <w:rsid w:val="00CD04B3"/>
    <w:rsid w:val="00CD060E"/>
    <w:rsid w:val="00CD09A5"/>
    <w:rsid w:val="00CD0BE5"/>
    <w:rsid w:val="00CD1052"/>
    <w:rsid w:val="00CD107C"/>
    <w:rsid w:val="00CD10D5"/>
    <w:rsid w:val="00CD1863"/>
    <w:rsid w:val="00CD1902"/>
    <w:rsid w:val="00CD1971"/>
    <w:rsid w:val="00CD1EF9"/>
    <w:rsid w:val="00CD2049"/>
    <w:rsid w:val="00CD2188"/>
    <w:rsid w:val="00CD23E3"/>
    <w:rsid w:val="00CD2862"/>
    <w:rsid w:val="00CD2971"/>
    <w:rsid w:val="00CD2A89"/>
    <w:rsid w:val="00CD317B"/>
    <w:rsid w:val="00CD321D"/>
    <w:rsid w:val="00CD32D9"/>
    <w:rsid w:val="00CD33F2"/>
    <w:rsid w:val="00CD36CD"/>
    <w:rsid w:val="00CD3848"/>
    <w:rsid w:val="00CD38C9"/>
    <w:rsid w:val="00CD3EF1"/>
    <w:rsid w:val="00CD3F6C"/>
    <w:rsid w:val="00CD4136"/>
    <w:rsid w:val="00CD41AD"/>
    <w:rsid w:val="00CD41B9"/>
    <w:rsid w:val="00CD4447"/>
    <w:rsid w:val="00CD4634"/>
    <w:rsid w:val="00CD476A"/>
    <w:rsid w:val="00CD4819"/>
    <w:rsid w:val="00CD49DD"/>
    <w:rsid w:val="00CD4BF3"/>
    <w:rsid w:val="00CD4E45"/>
    <w:rsid w:val="00CD5551"/>
    <w:rsid w:val="00CD567E"/>
    <w:rsid w:val="00CD5682"/>
    <w:rsid w:val="00CD5823"/>
    <w:rsid w:val="00CD5847"/>
    <w:rsid w:val="00CD5C83"/>
    <w:rsid w:val="00CD5E55"/>
    <w:rsid w:val="00CD5E86"/>
    <w:rsid w:val="00CD6189"/>
    <w:rsid w:val="00CD6268"/>
    <w:rsid w:val="00CD6586"/>
    <w:rsid w:val="00CD69CE"/>
    <w:rsid w:val="00CD6A0E"/>
    <w:rsid w:val="00CD6BB5"/>
    <w:rsid w:val="00CD6BF4"/>
    <w:rsid w:val="00CD6CA5"/>
    <w:rsid w:val="00CD712B"/>
    <w:rsid w:val="00CD71C9"/>
    <w:rsid w:val="00CD7380"/>
    <w:rsid w:val="00CD7496"/>
    <w:rsid w:val="00CE05F2"/>
    <w:rsid w:val="00CE06D3"/>
    <w:rsid w:val="00CE09B6"/>
    <w:rsid w:val="00CE0D51"/>
    <w:rsid w:val="00CE0E35"/>
    <w:rsid w:val="00CE0F09"/>
    <w:rsid w:val="00CE0F85"/>
    <w:rsid w:val="00CE1125"/>
    <w:rsid w:val="00CE175E"/>
    <w:rsid w:val="00CE18FB"/>
    <w:rsid w:val="00CE1A72"/>
    <w:rsid w:val="00CE1AE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9FE"/>
    <w:rsid w:val="00CE4A79"/>
    <w:rsid w:val="00CE4D0E"/>
    <w:rsid w:val="00CE4E06"/>
    <w:rsid w:val="00CE4E1D"/>
    <w:rsid w:val="00CE4FE3"/>
    <w:rsid w:val="00CE547B"/>
    <w:rsid w:val="00CE554E"/>
    <w:rsid w:val="00CE5A7F"/>
    <w:rsid w:val="00CE5D05"/>
    <w:rsid w:val="00CE5D29"/>
    <w:rsid w:val="00CE5E1C"/>
    <w:rsid w:val="00CE5F53"/>
    <w:rsid w:val="00CE5F66"/>
    <w:rsid w:val="00CE6182"/>
    <w:rsid w:val="00CE6633"/>
    <w:rsid w:val="00CE66B7"/>
    <w:rsid w:val="00CE6892"/>
    <w:rsid w:val="00CE6D12"/>
    <w:rsid w:val="00CE6E84"/>
    <w:rsid w:val="00CE727C"/>
    <w:rsid w:val="00CE7308"/>
    <w:rsid w:val="00CE7A20"/>
    <w:rsid w:val="00CE7A51"/>
    <w:rsid w:val="00CE7B7F"/>
    <w:rsid w:val="00CE7B93"/>
    <w:rsid w:val="00CE7FAB"/>
    <w:rsid w:val="00CF0247"/>
    <w:rsid w:val="00CF042F"/>
    <w:rsid w:val="00CF08FE"/>
    <w:rsid w:val="00CF1073"/>
    <w:rsid w:val="00CF14D5"/>
    <w:rsid w:val="00CF15C3"/>
    <w:rsid w:val="00CF1985"/>
    <w:rsid w:val="00CF19EE"/>
    <w:rsid w:val="00CF1AC7"/>
    <w:rsid w:val="00CF1B22"/>
    <w:rsid w:val="00CF1BB8"/>
    <w:rsid w:val="00CF1C9C"/>
    <w:rsid w:val="00CF1CBF"/>
    <w:rsid w:val="00CF1E8E"/>
    <w:rsid w:val="00CF1FFF"/>
    <w:rsid w:val="00CF21A6"/>
    <w:rsid w:val="00CF2848"/>
    <w:rsid w:val="00CF2A20"/>
    <w:rsid w:val="00CF2BAA"/>
    <w:rsid w:val="00CF2BBD"/>
    <w:rsid w:val="00CF2C31"/>
    <w:rsid w:val="00CF30B9"/>
    <w:rsid w:val="00CF30BC"/>
    <w:rsid w:val="00CF3246"/>
    <w:rsid w:val="00CF34FA"/>
    <w:rsid w:val="00CF365A"/>
    <w:rsid w:val="00CF3701"/>
    <w:rsid w:val="00CF3967"/>
    <w:rsid w:val="00CF3C73"/>
    <w:rsid w:val="00CF4277"/>
    <w:rsid w:val="00CF42AF"/>
    <w:rsid w:val="00CF42ED"/>
    <w:rsid w:val="00CF4871"/>
    <w:rsid w:val="00CF4946"/>
    <w:rsid w:val="00CF4A8B"/>
    <w:rsid w:val="00CF4AB5"/>
    <w:rsid w:val="00CF4BAB"/>
    <w:rsid w:val="00CF4E30"/>
    <w:rsid w:val="00CF4FAE"/>
    <w:rsid w:val="00CF52CC"/>
    <w:rsid w:val="00CF53B9"/>
    <w:rsid w:val="00CF5557"/>
    <w:rsid w:val="00CF571F"/>
    <w:rsid w:val="00CF5821"/>
    <w:rsid w:val="00CF583F"/>
    <w:rsid w:val="00CF5DCD"/>
    <w:rsid w:val="00CF61A8"/>
    <w:rsid w:val="00CF6471"/>
    <w:rsid w:val="00CF6596"/>
    <w:rsid w:val="00CF6782"/>
    <w:rsid w:val="00CF67BC"/>
    <w:rsid w:val="00CF69B0"/>
    <w:rsid w:val="00CF6CCB"/>
    <w:rsid w:val="00CF6D7C"/>
    <w:rsid w:val="00CF6EA5"/>
    <w:rsid w:val="00CF6FBF"/>
    <w:rsid w:val="00CF70A9"/>
    <w:rsid w:val="00CF712B"/>
    <w:rsid w:val="00CF7420"/>
    <w:rsid w:val="00CF7452"/>
    <w:rsid w:val="00CF78C1"/>
    <w:rsid w:val="00CF7F11"/>
    <w:rsid w:val="00D00152"/>
    <w:rsid w:val="00D006E8"/>
    <w:rsid w:val="00D007B5"/>
    <w:rsid w:val="00D008CE"/>
    <w:rsid w:val="00D00D9B"/>
    <w:rsid w:val="00D01296"/>
    <w:rsid w:val="00D0138A"/>
    <w:rsid w:val="00D013FF"/>
    <w:rsid w:val="00D0201D"/>
    <w:rsid w:val="00D0217B"/>
    <w:rsid w:val="00D021C1"/>
    <w:rsid w:val="00D02556"/>
    <w:rsid w:val="00D025BF"/>
    <w:rsid w:val="00D0264E"/>
    <w:rsid w:val="00D02785"/>
    <w:rsid w:val="00D027DF"/>
    <w:rsid w:val="00D02810"/>
    <w:rsid w:val="00D02A6A"/>
    <w:rsid w:val="00D02D6A"/>
    <w:rsid w:val="00D02F36"/>
    <w:rsid w:val="00D034DA"/>
    <w:rsid w:val="00D03528"/>
    <w:rsid w:val="00D03638"/>
    <w:rsid w:val="00D036D3"/>
    <w:rsid w:val="00D03808"/>
    <w:rsid w:val="00D03C3D"/>
    <w:rsid w:val="00D03C49"/>
    <w:rsid w:val="00D03DF4"/>
    <w:rsid w:val="00D042CA"/>
    <w:rsid w:val="00D042CB"/>
    <w:rsid w:val="00D043A4"/>
    <w:rsid w:val="00D0450A"/>
    <w:rsid w:val="00D04EDF"/>
    <w:rsid w:val="00D050B7"/>
    <w:rsid w:val="00D0545F"/>
    <w:rsid w:val="00D05515"/>
    <w:rsid w:val="00D05548"/>
    <w:rsid w:val="00D05567"/>
    <w:rsid w:val="00D05584"/>
    <w:rsid w:val="00D058A6"/>
    <w:rsid w:val="00D05A46"/>
    <w:rsid w:val="00D05C31"/>
    <w:rsid w:val="00D05DFF"/>
    <w:rsid w:val="00D05E82"/>
    <w:rsid w:val="00D06018"/>
    <w:rsid w:val="00D06248"/>
    <w:rsid w:val="00D06262"/>
    <w:rsid w:val="00D062D3"/>
    <w:rsid w:val="00D06355"/>
    <w:rsid w:val="00D06400"/>
    <w:rsid w:val="00D066EB"/>
    <w:rsid w:val="00D06CC9"/>
    <w:rsid w:val="00D06DF2"/>
    <w:rsid w:val="00D0712B"/>
    <w:rsid w:val="00D0740D"/>
    <w:rsid w:val="00D07520"/>
    <w:rsid w:val="00D07675"/>
    <w:rsid w:val="00D0773F"/>
    <w:rsid w:val="00D079CE"/>
    <w:rsid w:val="00D07A39"/>
    <w:rsid w:val="00D07B88"/>
    <w:rsid w:val="00D07CE8"/>
    <w:rsid w:val="00D07E37"/>
    <w:rsid w:val="00D07E79"/>
    <w:rsid w:val="00D10473"/>
    <w:rsid w:val="00D1057D"/>
    <w:rsid w:val="00D105E0"/>
    <w:rsid w:val="00D10C19"/>
    <w:rsid w:val="00D10D1C"/>
    <w:rsid w:val="00D10DC2"/>
    <w:rsid w:val="00D11308"/>
    <w:rsid w:val="00D1138E"/>
    <w:rsid w:val="00D114B0"/>
    <w:rsid w:val="00D1155E"/>
    <w:rsid w:val="00D1165C"/>
    <w:rsid w:val="00D1171A"/>
    <w:rsid w:val="00D11744"/>
    <w:rsid w:val="00D1192F"/>
    <w:rsid w:val="00D1199B"/>
    <w:rsid w:val="00D11A99"/>
    <w:rsid w:val="00D11D5F"/>
    <w:rsid w:val="00D11DF0"/>
    <w:rsid w:val="00D11EBB"/>
    <w:rsid w:val="00D11F67"/>
    <w:rsid w:val="00D11FD3"/>
    <w:rsid w:val="00D120B1"/>
    <w:rsid w:val="00D12175"/>
    <w:rsid w:val="00D1219F"/>
    <w:rsid w:val="00D128AC"/>
    <w:rsid w:val="00D12912"/>
    <w:rsid w:val="00D1295E"/>
    <w:rsid w:val="00D12A78"/>
    <w:rsid w:val="00D12F51"/>
    <w:rsid w:val="00D130A5"/>
    <w:rsid w:val="00D1316B"/>
    <w:rsid w:val="00D131CE"/>
    <w:rsid w:val="00D13418"/>
    <w:rsid w:val="00D13858"/>
    <w:rsid w:val="00D13955"/>
    <w:rsid w:val="00D13A73"/>
    <w:rsid w:val="00D13AA0"/>
    <w:rsid w:val="00D13AFC"/>
    <w:rsid w:val="00D13D15"/>
    <w:rsid w:val="00D13D51"/>
    <w:rsid w:val="00D13F7F"/>
    <w:rsid w:val="00D14035"/>
    <w:rsid w:val="00D14152"/>
    <w:rsid w:val="00D145B1"/>
    <w:rsid w:val="00D14735"/>
    <w:rsid w:val="00D147E7"/>
    <w:rsid w:val="00D14918"/>
    <w:rsid w:val="00D14E0D"/>
    <w:rsid w:val="00D14EF9"/>
    <w:rsid w:val="00D14F3A"/>
    <w:rsid w:val="00D151F7"/>
    <w:rsid w:val="00D15250"/>
    <w:rsid w:val="00D15602"/>
    <w:rsid w:val="00D1579D"/>
    <w:rsid w:val="00D15A7A"/>
    <w:rsid w:val="00D15D61"/>
    <w:rsid w:val="00D16188"/>
    <w:rsid w:val="00D1651A"/>
    <w:rsid w:val="00D16644"/>
    <w:rsid w:val="00D16BDC"/>
    <w:rsid w:val="00D16EC3"/>
    <w:rsid w:val="00D16EC6"/>
    <w:rsid w:val="00D16ED9"/>
    <w:rsid w:val="00D17295"/>
    <w:rsid w:val="00D17623"/>
    <w:rsid w:val="00D17952"/>
    <w:rsid w:val="00D17A83"/>
    <w:rsid w:val="00D17ABE"/>
    <w:rsid w:val="00D17C2B"/>
    <w:rsid w:val="00D20230"/>
    <w:rsid w:val="00D203F0"/>
    <w:rsid w:val="00D2063C"/>
    <w:rsid w:val="00D209D3"/>
    <w:rsid w:val="00D20B18"/>
    <w:rsid w:val="00D21032"/>
    <w:rsid w:val="00D2112A"/>
    <w:rsid w:val="00D21326"/>
    <w:rsid w:val="00D213C7"/>
    <w:rsid w:val="00D218A7"/>
    <w:rsid w:val="00D21921"/>
    <w:rsid w:val="00D219C8"/>
    <w:rsid w:val="00D21BB8"/>
    <w:rsid w:val="00D21E66"/>
    <w:rsid w:val="00D22162"/>
    <w:rsid w:val="00D222F9"/>
    <w:rsid w:val="00D2240A"/>
    <w:rsid w:val="00D226A0"/>
    <w:rsid w:val="00D22875"/>
    <w:rsid w:val="00D228CF"/>
    <w:rsid w:val="00D229DE"/>
    <w:rsid w:val="00D22BE5"/>
    <w:rsid w:val="00D22C18"/>
    <w:rsid w:val="00D22EB0"/>
    <w:rsid w:val="00D23095"/>
    <w:rsid w:val="00D2341A"/>
    <w:rsid w:val="00D23445"/>
    <w:rsid w:val="00D23697"/>
    <w:rsid w:val="00D238A2"/>
    <w:rsid w:val="00D23B51"/>
    <w:rsid w:val="00D23FBC"/>
    <w:rsid w:val="00D2409D"/>
    <w:rsid w:val="00D241B0"/>
    <w:rsid w:val="00D2438E"/>
    <w:rsid w:val="00D2441A"/>
    <w:rsid w:val="00D24D2E"/>
    <w:rsid w:val="00D24DB6"/>
    <w:rsid w:val="00D24E68"/>
    <w:rsid w:val="00D2540B"/>
    <w:rsid w:val="00D25984"/>
    <w:rsid w:val="00D25D4A"/>
    <w:rsid w:val="00D26096"/>
    <w:rsid w:val="00D2674D"/>
    <w:rsid w:val="00D26797"/>
    <w:rsid w:val="00D268D0"/>
    <w:rsid w:val="00D26C6E"/>
    <w:rsid w:val="00D26D7A"/>
    <w:rsid w:val="00D26D9D"/>
    <w:rsid w:val="00D26F50"/>
    <w:rsid w:val="00D271E5"/>
    <w:rsid w:val="00D273C5"/>
    <w:rsid w:val="00D27437"/>
    <w:rsid w:val="00D2784B"/>
    <w:rsid w:val="00D2786E"/>
    <w:rsid w:val="00D2792D"/>
    <w:rsid w:val="00D27D99"/>
    <w:rsid w:val="00D3055C"/>
    <w:rsid w:val="00D30744"/>
    <w:rsid w:val="00D308A1"/>
    <w:rsid w:val="00D30EF2"/>
    <w:rsid w:val="00D3126B"/>
    <w:rsid w:val="00D313A0"/>
    <w:rsid w:val="00D31623"/>
    <w:rsid w:val="00D31823"/>
    <w:rsid w:val="00D31F85"/>
    <w:rsid w:val="00D31FA1"/>
    <w:rsid w:val="00D321E5"/>
    <w:rsid w:val="00D32247"/>
    <w:rsid w:val="00D3258B"/>
    <w:rsid w:val="00D3282A"/>
    <w:rsid w:val="00D3290D"/>
    <w:rsid w:val="00D32A6D"/>
    <w:rsid w:val="00D32CE5"/>
    <w:rsid w:val="00D331BF"/>
    <w:rsid w:val="00D333C9"/>
    <w:rsid w:val="00D333EB"/>
    <w:rsid w:val="00D3344B"/>
    <w:rsid w:val="00D33476"/>
    <w:rsid w:val="00D33640"/>
    <w:rsid w:val="00D3367D"/>
    <w:rsid w:val="00D33963"/>
    <w:rsid w:val="00D33B69"/>
    <w:rsid w:val="00D33DE9"/>
    <w:rsid w:val="00D33E15"/>
    <w:rsid w:val="00D3410A"/>
    <w:rsid w:val="00D3425E"/>
    <w:rsid w:val="00D342E1"/>
    <w:rsid w:val="00D34376"/>
    <w:rsid w:val="00D34F90"/>
    <w:rsid w:val="00D34FD4"/>
    <w:rsid w:val="00D35503"/>
    <w:rsid w:val="00D3550E"/>
    <w:rsid w:val="00D3562F"/>
    <w:rsid w:val="00D35D6E"/>
    <w:rsid w:val="00D36102"/>
    <w:rsid w:val="00D3654A"/>
    <w:rsid w:val="00D366C0"/>
    <w:rsid w:val="00D36860"/>
    <w:rsid w:val="00D37432"/>
    <w:rsid w:val="00D374F4"/>
    <w:rsid w:val="00D37602"/>
    <w:rsid w:val="00D3762C"/>
    <w:rsid w:val="00D3769B"/>
    <w:rsid w:val="00D3780D"/>
    <w:rsid w:val="00D378AD"/>
    <w:rsid w:val="00D37C58"/>
    <w:rsid w:val="00D37E73"/>
    <w:rsid w:val="00D40065"/>
    <w:rsid w:val="00D4013E"/>
    <w:rsid w:val="00D4049D"/>
    <w:rsid w:val="00D4064B"/>
    <w:rsid w:val="00D40762"/>
    <w:rsid w:val="00D407C1"/>
    <w:rsid w:val="00D40D9E"/>
    <w:rsid w:val="00D40DDF"/>
    <w:rsid w:val="00D40E4B"/>
    <w:rsid w:val="00D4100D"/>
    <w:rsid w:val="00D41048"/>
    <w:rsid w:val="00D41094"/>
    <w:rsid w:val="00D411FE"/>
    <w:rsid w:val="00D4122A"/>
    <w:rsid w:val="00D414D9"/>
    <w:rsid w:val="00D41532"/>
    <w:rsid w:val="00D417F7"/>
    <w:rsid w:val="00D41EF5"/>
    <w:rsid w:val="00D420AF"/>
    <w:rsid w:val="00D42202"/>
    <w:rsid w:val="00D422FF"/>
    <w:rsid w:val="00D425DE"/>
    <w:rsid w:val="00D427AC"/>
    <w:rsid w:val="00D42D6A"/>
    <w:rsid w:val="00D42DCB"/>
    <w:rsid w:val="00D430CE"/>
    <w:rsid w:val="00D431E1"/>
    <w:rsid w:val="00D436A5"/>
    <w:rsid w:val="00D436D3"/>
    <w:rsid w:val="00D438E1"/>
    <w:rsid w:val="00D43959"/>
    <w:rsid w:val="00D439E1"/>
    <w:rsid w:val="00D43C2E"/>
    <w:rsid w:val="00D44011"/>
    <w:rsid w:val="00D44138"/>
    <w:rsid w:val="00D4423E"/>
    <w:rsid w:val="00D443B2"/>
    <w:rsid w:val="00D444DE"/>
    <w:rsid w:val="00D44D03"/>
    <w:rsid w:val="00D44D6F"/>
    <w:rsid w:val="00D44DBC"/>
    <w:rsid w:val="00D44E5C"/>
    <w:rsid w:val="00D4513C"/>
    <w:rsid w:val="00D452D8"/>
    <w:rsid w:val="00D45547"/>
    <w:rsid w:val="00D455E3"/>
    <w:rsid w:val="00D460A8"/>
    <w:rsid w:val="00D460CE"/>
    <w:rsid w:val="00D461FB"/>
    <w:rsid w:val="00D46398"/>
    <w:rsid w:val="00D463CB"/>
    <w:rsid w:val="00D463DF"/>
    <w:rsid w:val="00D46412"/>
    <w:rsid w:val="00D4683D"/>
    <w:rsid w:val="00D46BE2"/>
    <w:rsid w:val="00D46D9D"/>
    <w:rsid w:val="00D46E9E"/>
    <w:rsid w:val="00D46F64"/>
    <w:rsid w:val="00D47009"/>
    <w:rsid w:val="00D470CB"/>
    <w:rsid w:val="00D473FD"/>
    <w:rsid w:val="00D47651"/>
    <w:rsid w:val="00D4793D"/>
    <w:rsid w:val="00D47B1D"/>
    <w:rsid w:val="00D47CA9"/>
    <w:rsid w:val="00D47D7E"/>
    <w:rsid w:val="00D47D9E"/>
    <w:rsid w:val="00D5012A"/>
    <w:rsid w:val="00D50246"/>
    <w:rsid w:val="00D50471"/>
    <w:rsid w:val="00D5065F"/>
    <w:rsid w:val="00D509CF"/>
    <w:rsid w:val="00D50AB8"/>
    <w:rsid w:val="00D511A6"/>
    <w:rsid w:val="00D514AD"/>
    <w:rsid w:val="00D51A27"/>
    <w:rsid w:val="00D51A61"/>
    <w:rsid w:val="00D51D18"/>
    <w:rsid w:val="00D51DBE"/>
    <w:rsid w:val="00D51E6F"/>
    <w:rsid w:val="00D52325"/>
    <w:rsid w:val="00D5260F"/>
    <w:rsid w:val="00D52741"/>
    <w:rsid w:val="00D52B7C"/>
    <w:rsid w:val="00D52DA1"/>
    <w:rsid w:val="00D52F89"/>
    <w:rsid w:val="00D5302D"/>
    <w:rsid w:val="00D53348"/>
    <w:rsid w:val="00D5344C"/>
    <w:rsid w:val="00D53686"/>
    <w:rsid w:val="00D537A4"/>
    <w:rsid w:val="00D539F1"/>
    <w:rsid w:val="00D53A22"/>
    <w:rsid w:val="00D53B4E"/>
    <w:rsid w:val="00D53B53"/>
    <w:rsid w:val="00D53CBD"/>
    <w:rsid w:val="00D53F07"/>
    <w:rsid w:val="00D54016"/>
    <w:rsid w:val="00D5405D"/>
    <w:rsid w:val="00D541BE"/>
    <w:rsid w:val="00D5423C"/>
    <w:rsid w:val="00D54429"/>
    <w:rsid w:val="00D545B5"/>
    <w:rsid w:val="00D54624"/>
    <w:rsid w:val="00D54A58"/>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990"/>
    <w:rsid w:val="00D57B45"/>
    <w:rsid w:val="00D57EE6"/>
    <w:rsid w:val="00D60009"/>
    <w:rsid w:val="00D600C2"/>
    <w:rsid w:val="00D603FF"/>
    <w:rsid w:val="00D60866"/>
    <w:rsid w:val="00D60A13"/>
    <w:rsid w:val="00D60BCD"/>
    <w:rsid w:val="00D60D21"/>
    <w:rsid w:val="00D60F4B"/>
    <w:rsid w:val="00D6116E"/>
    <w:rsid w:val="00D6157A"/>
    <w:rsid w:val="00D61714"/>
    <w:rsid w:val="00D6173D"/>
    <w:rsid w:val="00D61844"/>
    <w:rsid w:val="00D6189E"/>
    <w:rsid w:val="00D61AFA"/>
    <w:rsid w:val="00D61D7C"/>
    <w:rsid w:val="00D61E0A"/>
    <w:rsid w:val="00D61E88"/>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EBD"/>
    <w:rsid w:val="00D63FF3"/>
    <w:rsid w:val="00D64544"/>
    <w:rsid w:val="00D64853"/>
    <w:rsid w:val="00D650BC"/>
    <w:rsid w:val="00D650F3"/>
    <w:rsid w:val="00D6511E"/>
    <w:rsid w:val="00D656A6"/>
    <w:rsid w:val="00D65796"/>
    <w:rsid w:val="00D65DCD"/>
    <w:rsid w:val="00D65F71"/>
    <w:rsid w:val="00D663D9"/>
    <w:rsid w:val="00D665C5"/>
    <w:rsid w:val="00D66713"/>
    <w:rsid w:val="00D66857"/>
    <w:rsid w:val="00D6695B"/>
    <w:rsid w:val="00D66A46"/>
    <w:rsid w:val="00D66B75"/>
    <w:rsid w:val="00D66E01"/>
    <w:rsid w:val="00D672DD"/>
    <w:rsid w:val="00D6732D"/>
    <w:rsid w:val="00D674AE"/>
    <w:rsid w:val="00D676EE"/>
    <w:rsid w:val="00D679B5"/>
    <w:rsid w:val="00D67B00"/>
    <w:rsid w:val="00D67B20"/>
    <w:rsid w:val="00D67BF6"/>
    <w:rsid w:val="00D67DB1"/>
    <w:rsid w:val="00D67DDC"/>
    <w:rsid w:val="00D7011B"/>
    <w:rsid w:val="00D705BD"/>
    <w:rsid w:val="00D707DD"/>
    <w:rsid w:val="00D709A6"/>
    <w:rsid w:val="00D70B4F"/>
    <w:rsid w:val="00D70F02"/>
    <w:rsid w:val="00D70F63"/>
    <w:rsid w:val="00D71122"/>
    <w:rsid w:val="00D71124"/>
    <w:rsid w:val="00D71328"/>
    <w:rsid w:val="00D715AC"/>
    <w:rsid w:val="00D71F13"/>
    <w:rsid w:val="00D71F1F"/>
    <w:rsid w:val="00D71FF9"/>
    <w:rsid w:val="00D7202E"/>
    <w:rsid w:val="00D7210D"/>
    <w:rsid w:val="00D726EE"/>
    <w:rsid w:val="00D72A6E"/>
    <w:rsid w:val="00D72C0D"/>
    <w:rsid w:val="00D731B2"/>
    <w:rsid w:val="00D732D1"/>
    <w:rsid w:val="00D7339F"/>
    <w:rsid w:val="00D73592"/>
    <w:rsid w:val="00D736DA"/>
    <w:rsid w:val="00D73896"/>
    <w:rsid w:val="00D73A6B"/>
    <w:rsid w:val="00D73ACA"/>
    <w:rsid w:val="00D73CBF"/>
    <w:rsid w:val="00D74027"/>
    <w:rsid w:val="00D74062"/>
    <w:rsid w:val="00D7430D"/>
    <w:rsid w:val="00D74313"/>
    <w:rsid w:val="00D74502"/>
    <w:rsid w:val="00D74BED"/>
    <w:rsid w:val="00D74D49"/>
    <w:rsid w:val="00D74F41"/>
    <w:rsid w:val="00D758F6"/>
    <w:rsid w:val="00D75C1F"/>
    <w:rsid w:val="00D75DA9"/>
    <w:rsid w:val="00D75E09"/>
    <w:rsid w:val="00D75E85"/>
    <w:rsid w:val="00D75F1F"/>
    <w:rsid w:val="00D75F92"/>
    <w:rsid w:val="00D76415"/>
    <w:rsid w:val="00D7659E"/>
    <w:rsid w:val="00D76749"/>
    <w:rsid w:val="00D767BE"/>
    <w:rsid w:val="00D76874"/>
    <w:rsid w:val="00D76AE0"/>
    <w:rsid w:val="00D77167"/>
    <w:rsid w:val="00D7738B"/>
    <w:rsid w:val="00D77456"/>
    <w:rsid w:val="00D7765C"/>
    <w:rsid w:val="00D77863"/>
    <w:rsid w:val="00D7796F"/>
    <w:rsid w:val="00D77C05"/>
    <w:rsid w:val="00D77C3E"/>
    <w:rsid w:val="00D77D34"/>
    <w:rsid w:val="00D80055"/>
    <w:rsid w:val="00D8081D"/>
    <w:rsid w:val="00D80837"/>
    <w:rsid w:val="00D80930"/>
    <w:rsid w:val="00D80B7F"/>
    <w:rsid w:val="00D80E7C"/>
    <w:rsid w:val="00D81519"/>
    <w:rsid w:val="00D818FD"/>
    <w:rsid w:val="00D81D49"/>
    <w:rsid w:val="00D81F0E"/>
    <w:rsid w:val="00D82680"/>
    <w:rsid w:val="00D82740"/>
    <w:rsid w:val="00D82BC7"/>
    <w:rsid w:val="00D82D71"/>
    <w:rsid w:val="00D82E04"/>
    <w:rsid w:val="00D833FA"/>
    <w:rsid w:val="00D836C5"/>
    <w:rsid w:val="00D83749"/>
    <w:rsid w:val="00D8391D"/>
    <w:rsid w:val="00D839E6"/>
    <w:rsid w:val="00D83A6B"/>
    <w:rsid w:val="00D83A6E"/>
    <w:rsid w:val="00D83F8C"/>
    <w:rsid w:val="00D84139"/>
    <w:rsid w:val="00D841EB"/>
    <w:rsid w:val="00D8440E"/>
    <w:rsid w:val="00D8448F"/>
    <w:rsid w:val="00D84543"/>
    <w:rsid w:val="00D847D5"/>
    <w:rsid w:val="00D84AE6"/>
    <w:rsid w:val="00D84DDD"/>
    <w:rsid w:val="00D84E4A"/>
    <w:rsid w:val="00D85355"/>
    <w:rsid w:val="00D853BB"/>
    <w:rsid w:val="00D85501"/>
    <w:rsid w:val="00D85939"/>
    <w:rsid w:val="00D85D7C"/>
    <w:rsid w:val="00D85E87"/>
    <w:rsid w:val="00D86805"/>
    <w:rsid w:val="00D86D75"/>
    <w:rsid w:val="00D871B9"/>
    <w:rsid w:val="00D87656"/>
    <w:rsid w:val="00D87782"/>
    <w:rsid w:val="00D87849"/>
    <w:rsid w:val="00D879AE"/>
    <w:rsid w:val="00D87B62"/>
    <w:rsid w:val="00D90093"/>
    <w:rsid w:val="00D9010B"/>
    <w:rsid w:val="00D90326"/>
    <w:rsid w:val="00D90444"/>
    <w:rsid w:val="00D904E3"/>
    <w:rsid w:val="00D90595"/>
    <w:rsid w:val="00D9071A"/>
    <w:rsid w:val="00D90768"/>
    <w:rsid w:val="00D90918"/>
    <w:rsid w:val="00D909EE"/>
    <w:rsid w:val="00D90C62"/>
    <w:rsid w:val="00D90F90"/>
    <w:rsid w:val="00D9103F"/>
    <w:rsid w:val="00D91576"/>
    <w:rsid w:val="00D919D8"/>
    <w:rsid w:val="00D91A29"/>
    <w:rsid w:val="00D91B1B"/>
    <w:rsid w:val="00D91CB6"/>
    <w:rsid w:val="00D91E5D"/>
    <w:rsid w:val="00D920C1"/>
    <w:rsid w:val="00D924BB"/>
    <w:rsid w:val="00D925CA"/>
    <w:rsid w:val="00D927FE"/>
    <w:rsid w:val="00D92813"/>
    <w:rsid w:val="00D92971"/>
    <w:rsid w:val="00D92BFB"/>
    <w:rsid w:val="00D92C73"/>
    <w:rsid w:val="00D92CAF"/>
    <w:rsid w:val="00D92D73"/>
    <w:rsid w:val="00D93189"/>
    <w:rsid w:val="00D93243"/>
    <w:rsid w:val="00D9331F"/>
    <w:rsid w:val="00D93442"/>
    <w:rsid w:val="00D936AE"/>
    <w:rsid w:val="00D93A84"/>
    <w:rsid w:val="00D93D6C"/>
    <w:rsid w:val="00D93DA0"/>
    <w:rsid w:val="00D93DF7"/>
    <w:rsid w:val="00D93E43"/>
    <w:rsid w:val="00D93EBB"/>
    <w:rsid w:val="00D94748"/>
    <w:rsid w:val="00D9478D"/>
    <w:rsid w:val="00D94F9C"/>
    <w:rsid w:val="00D95642"/>
    <w:rsid w:val="00D956C9"/>
    <w:rsid w:val="00D95982"/>
    <w:rsid w:val="00D95A6E"/>
    <w:rsid w:val="00D95CEE"/>
    <w:rsid w:val="00D95D13"/>
    <w:rsid w:val="00D95D7E"/>
    <w:rsid w:val="00D95DC3"/>
    <w:rsid w:val="00D95DE0"/>
    <w:rsid w:val="00D963FB"/>
    <w:rsid w:val="00D96C4B"/>
    <w:rsid w:val="00D96EBC"/>
    <w:rsid w:val="00D97381"/>
    <w:rsid w:val="00D97585"/>
    <w:rsid w:val="00D97A92"/>
    <w:rsid w:val="00D97BCA"/>
    <w:rsid w:val="00D97E6C"/>
    <w:rsid w:val="00D97EAB"/>
    <w:rsid w:val="00D97F40"/>
    <w:rsid w:val="00DA009B"/>
    <w:rsid w:val="00DA03FD"/>
    <w:rsid w:val="00DA04B3"/>
    <w:rsid w:val="00DA0C42"/>
    <w:rsid w:val="00DA0DB8"/>
    <w:rsid w:val="00DA0F41"/>
    <w:rsid w:val="00DA10E4"/>
    <w:rsid w:val="00DA1191"/>
    <w:rsid w:val="00DA1454"/>
    <w:rsid w:val="00DA14FA"/>
    <w:rsid w:val="00DA1AAE"/>
    <w:rsid w:val="00DA1AF8"/>
    <w:rsid w:val="00DA1CA2"/>
    <w:rsid w:val="00DA1D9C"/>
    <w:rsid w:val="00DA1F03"/>
    <w:rsid w:val="00DA1F0E"/>
    <w:rsid w:val="00DA240C"/>
    <w:rsid w:val="00DA269B"/>
    <w:rsid w:val="00DA28A8"/>
    <w:rsid w:val="00DA2A29"/>
    <w:rsid w:val="00DA2B06"/>
    <w:rsid w:val="00DA2BCE"/>
    <w:rsid w:val="00DA2F36"/>
    <w:rsid w:val="00DA300F"/>
    <w:rsid w:val="00DA30C0"/>
    <w:rsid w:val="00DA319C"/>
    <w:rsid w:val="00DA34ED"/>
    <w:rsid w:val="00DA3649"/>
    <w:rsid w:val="00DA372D"/>
    <w:rsid w:val="00DA394B"/>
    <w:rsid w:val="00DA3BBD"/>
    <w:rsid w:val="00DA3EEB"/>
    <w:rsid w:val="00DA41FB"/>
    <w:rsid w:val="00DA44C5"/>
    <w:rsid w:val="00DA4834"/>
    <w:rsid w:val="00DA4A56"/>
    <w:rsid w:val="00DA507D"/>
    <w:rsid w:val="00DA5168"/>
    <w:rsid w:val="00DA53AC"/>
    <w:rsid w:val="00DA5714"/>
    <w:rsid w:val="00DA5911"/>
    <w:rsid w:val="00DA595F"/>
    <w:rsid w:val="00DA5986"/>
    <w:rsid w:val="00DA5AE4"/>
    <w:rsid w:val="00DA5D5C"/>
    <w:rsid w:val="00DA5EB7"/>
    <w:rsid w:val="00DA62CF"/>
    <w:rsid w:val="00DA62D7"/>
    <w:rsid w:val="00DA6445"/>
    <w:rsid w:val="00DA6933"/>
    <w:rsid w:val="00DA69BF"/>
    <w:rsid w:val="00DA6D47"/>
    <w:rsid w:val="00DA6E46"/>
    <w:rsid w:val="00DA70D0"/>
    <w:rsid w:val="00DA722E"/>
    <w:rsid w:val="00DA7340"/>
    <w:rsid w:val="00DA73C4"/>
    <w:rsid w:val="00DA760C"/>
    <w:rsid w:val="00DA7724"/>
    <w:rsid w:val="00DA7733"/>
    <w:rsid w:val="00DA775C"/>
    <w:rsid w:val="00DA7A0A"/>
    <w:rsid w:val="00DA7C22"/>
    <w:rsid w:val="00DA7DD9"/>
    <w:rsid w:val="00DA7E0C"/>
    <w:rsid w:val="00DA7F3B"/>
    <w:rsid w:val="00DB0001"/>
    <w:rsid w:val="00DB0003"/>
    <w:rsid w:val="00DB0276"/>
    <w:rsid w:val="00DB0389"/>
    <w:rsid w:val="00DB04FD"/>
    <w:rsid w:val="00DB058E"/>
    <w:rsid w:val="00DB05D7"/>
    <w:rsid w:val="00DB083B"/>
    <w:rsid w:val="00DB085C"/>
    <w:rsid w:val="00DB0B9E"/>
    <w:rsid w:val="00DB0D02"/>
    <w:rsid w:val="00DB0F81"/>
    <w:rsid w:val="00DB1025"/>
    <w:rsid w:val="00DB1162"/>
    <w:rsid w:val="00DB1199"/>
    <w:rsid w:val="00DB13D1"/>
    <w:rsid w:val="00DB16CA"/>
    <w:rsid w:val="00DB198D"/>
    <w:rsid w:val="00DB1E02"/>
    <w:rsid w:val="00DB1E9C"/>
    <w:rsid w:val="00DB230F"/>
    <w:rsid w:val="00DB2312"/>
    <w:rsid w:val="00DB23BC"/>
    <w:rsid w:val="00DB3105"/>
    <w:rsid w:val="00DB334E"/>
    <w:rsid w:val="00DB33A5"/>
    <w:rsid w:val="00DB398E"/>
    <w:rsid w:val="00DB3D65"/>
    <w:rsid w:val="00DB4127"/>
    <w:rsid w:val="00DB428E"/>
    <w:rsid w:val="00DB42A1"/>
    <w:rsid w:val="00DB476F"/>
    <w:rsid w:val="00DB48EF"/>
    <w:rsid w:val="00DB4C95"/>
    <w:rsid w:val="00DB4E41"/>
    <w:rsid w:val="00DB5447"/>
    <w:rsid w:val="00DB56F9"/>
    <w:rsid w:val="00DB5A26"/>
    <w:rsid w:val="00DB5DFC"/>
    <w:rsid w:val="00DB5F33"/>
    <w:rsid w:val="00DB6076"/>
    <w:rsid w:val="00DB636B"/>
    <w:rsid w:val="00DB6410"/>
    <w:rsid w:val="00DB653A"/>
    <w:rsid w:val="00DB68E1"/>
    <w:rsid w:val="00DB70E3"/>
    <w:rsid w:val="00DB71EC"/>
    <w:rsid w:val="00DB722D"/>
    <w:rsid w:val="00DB7960"/>
    <w:rsid w:val="00DB7CEE"/>
    <w:rsid w:val="00DB7D67"/>
    <w:rsid w:val="00DB7E42"/>
    <w:rsid w:val="00DC0261"/>
    <w:rsid w:val="00DC02A3"/>
    <w:rsid w:val="00DC043C"/>
    <w:rsid w:val="00DC0449"/>
    <w:rsid w:val="00DC04DD"/>
    <w:rsid w:val="00DC0840"/>
    <w:rsid w:val="00DC0E52"/>
    <w:rsid w:val="00DC0E5C"/>
    <w:rsid w:val="00DC0ED8"/>
    <w:rsid w:val="00DC1126"/>
    <w:rsid w:val="00DC19B6"/>
    <w:rsid w:val="00DC1A47"/>
    <w:rsid w:val="00DC1C2B"/>
    <w:rsid w:val="00DC1F36"/>
    <w:rsid w:val="00DC22AB"/>
    <w:rsid w:val="00DC2471"/>
    <w:rsid w:val="00DC2AAB"/>
    <w:rsid w:val="00DC2D6C"/>
    <w:rsid w:val="00DC2E0D"/>
    <w:rsid w:val="00DC2EA3"/>
    <w:rsid w:val="00DC2F23"/>
    <w:rsid w:val="00DC3168"/>
    <w:rsid w:val="00DC36A6"/>
    <w:rsid w:val="00DC3754"/>
    <w:rsid w:val="00DC37CD"/>
    <w:rsid w:val="00DC42BA"/>
    <w:rsid w:val="00DC45A2"/>
    <w:rsid w:val="00DC4674"/>
    <w:rsid w:val="00DC4709"/>
    <w:rsid w:val="00DC49A4"/>
    <w:rsid w:val="00DC4CB9"/>
    <w:rsid w:val="00DC4E7A"/>
    <w:rsid w:val="00DC4EE3"/>
    <w:rsid w:val="00DC5206"/>
    <w:rsid w:val="00DC5BE4"/>
    <w:rsid w:val="00DC5BF7"/>
    <w:rsid w:val="00DC5D05"/>
    <w:rsid w:val="00DC5E4A"/>
    <w:rsid w:val="00DC5F2B"/>
    <w:rsid w:val="00DC6188"/>
    <w:rsid w:val="00DC690A"/>
    <w:rsid w:val="00DC69A6"/>
    <w:rsid w:val="00DC6C38"/>
    <w:rsid w:val="00DC6D73"/>
    <w:rsid w:val="00DC6F12"/>
    <w:rsid w:val="00DC724A"/>
    <w:rsid w:val="00DC7336"/>
    <w:rsid w:val="00DC75A2"/>
    <w:rsid w:val="00DC7662"/>
    <w:rsid w:val="00DC796A"/>
    <w:rsid w:val="00DC7A30"/>
    <w:rsid w:val="00DC7B92"/>
    <w:rsid w:val="00DC7BD1"/>
    <w:rsid w:val="00DC7FCB"/>
    <w:rsid w:val="00DD0163"/>
    <w:rsid w:val="00DD0266"/>
    <w:rsid w:val="00DD0636"/>
    <w:rsid w:val="00DD0731"/>
    <w:rsid w:val="00DD07AC"/>
    <w:rsid w:val="00DD0C05"/>
    <w:rsid w:val="00DD0F4B"/>
    <w:rsid w:val="00DD0FB7"/>
    <w:rsid w:val="00DD1158"/>
    <w:rsid w:val="00DD152A"/>
    <w:rsid w:val="00DD178B"/>
    <w:rsid w:val="00DD1796"/>
    <w:rsid w:val="00DD19D3"/>
    <w:rsid w:val="00DD1C14"/>
    <w:rsid w:val="00DD2097"/>
    <w:rsid w:val="00DD25C2"/>
    <w:rsid w:val="00DD2C95"/>
    <w:rsid w:val="00DD2F3B"/>
    <w:rsid w:val="00DD3770"/>
    <w:rsid w:val="00DD39B8"/>
    <w:rsid w:val="00DD3A70"/>
    <w:rsid w:val="00DD3BC9"/>
    <w:rsid w:val="00DD3E00"/>
    <w:rsid w:val="00DD4257"/>
    <w:rsid w:val="00DD42A7"/>
    <w:rsid w:val="00DD43D0"/>
    <w:rsid w:val="00DD47DD"/>
    <w:rsid w:val="00DD4AD3"/>
    <w:rsid w:val="00DD4B3A"/>
    <w:rsid w:val="00DD4DEA"/>
    <w:rsid w:val="00DD507D"/>
    <w:rsid w:val="00DD530B"/>
    <w:rsid w:val="00DD5658"/>
    <w:rsid w:val="00DD56A3"/>
    <w:rsid w:val="00DD58B4"/>
    <w:rsid w:val="00DD5CB8"/>
    <w:rsid w:val="00DD5D6A"/>
    <w:rsid w:val="00DD5D7B"/>
    <w:rsid w:val="00DD6071"/>
    <w:rsid w:val="00DD6351"/>
    <w:rsid w:val="00DD63A9"/>
    <w:rsid w:val="00DD63DD"/>
    <w:rsid w:val="00DD645E"/>
    <w:rsid w:val="00DD6CB1"/>
    <w:rsid w:val="00DD6F4C"/>
    <w:rsid w:val="00DD73E6"/>
    <w:rsid w:val="00DD76CE"/>
    <w:rsid w:val="00DD77C4"/>
    <w:rsid w:val="00DD7954"/>
    <w:rsid w:val="00DD79BF"/>
    <w:rsid w:val="00DD79D0"/>
    <w:rsid w:val="00DD7EF3"/>
    <w:rsid w:val="00DD7FB9"/>
    <w:rsid w:val="00DE0653"/>
    <w:rsid w:val="00DE0BBF"/>
    <w:rsid w:val="00DE10A2"/>
    <w:rsid w:val="00DE132E"/>
    <w:rsid w:val="00DE134F"/>
    <w:rsid w:val="00DE15EA"/>
    <w:rsid w:val="00DE1766"/>
    <w:rsid w:val="00DE1BC9"/>
    <w:rsid w:val="00DE1CBA"/>
    <w:rsid w:val="00DE23BF"/>
    <w:rsid w:val="00DE25B6"/>
    <w:rsid w:val="00DE2708"/>
    <w:rsid w:val="00DE273E"/>
    <w:rsid w:val="00DE28EB"/>
    <w:rsid w:val="00DE2A77"/>
    <w:rsid w:val="00DE2ACE"/>
    <w:rsid w:val="00DE2D58"/>
    <w:rsid w:val="00DE2E80"/>
    <w:rsid w:val="00DE32F9"/>
    <w:rsid w:val="00DE3306"/>
    <w:rsid w:val="00DE3456"/>
    <w:rsid w:val="00DE351F"/>
    <w:rsid w:val="00DE3888"/>
    <w:rsid w:val="00DE3AA5"/>
    <w:rsid w:val="00DE3C5C"/>
    <w:rsid w:val="00DE3C94"/>
    <w:rsid w:val="00DE40FE"/>
    <w:rsid w:val="00DE410D"/>
    <w:rsid w:val="00DE4144"/>
    <w:rsid w:val="00DE4714"/>
    <w:rsid w:val="00DE4A7B"/>
    <w:rsid w:val="00DE4AA0"/>
    <w:rsid w:val="00DE4D48"/>
    <w:rsid w:val="00DE4D78"/>
    <w:rsid w:val="00DE4ECC"/>
    <w:rsid w:val="00DE5066"/>
    <w:rsid w:val="00DE5348"/>
    <w:rsid w:val="00DE53B8"/>
    <w:rsid w:val="00DE54B6"/>
    <w:rsid w:val="00DE5700"/>
    <w:rsid w:val="00DE5A67"/>
    <w:rsid w:val="00DE5F39"/>
    <w:rsid w:val="00DE6164"/>
    <w:rsid w:val="00DE6365"/>
    <w:rsid w:val="00DE64F6"/>
    <w:rsid w:val="00DE665F"/>
    <w:rsid w:val="00DE6A67"/>
    <w:rsid w:val="00DE6A9D"/>
    <w:rsid w:val="00DE6B20"/>
    <w:rsid w:val="00DE6D59"/>
    <w:rsid w:val="00DE7166"/>
    <w:rsid w:val="00DE72AE"/>
    <w:rsid w:val="00DE77E5"/>
    <w:rsid w:val="00DE7824"/>
    <w:rsid w:val="00DE7923"/>
    <w:rsid w:val="00DE7BDF"/>
    <w:rsid w:val="00DE7C53"/>
    <w:rsid w:val="00DE7F55"/>
    <w:rsid w:val="00DF012D"/>
    <w:rsid w:val="00DF0218"/>
    <w:rsid w:val="00DF02FD"/>
    <w:rsid w:val="00DF0305"/>
    <w:rsid w:val="00DF051C"/>
    <w:rsid w:val="00DF0786"/>
    <w:rsid w:val="00DF0879"/>
    <w:rsid w:val="00DF0C6A"/>
    <w:rsid w:val="00DF0E53"/>
    <w:rsid w:val="00DF11E3"/>
    <w:rsid w:val="00DF1261"/>
    <w:rsid w:val="00DF136A"/>
    <w:rsid w:val="00DF16B0"/>
    <w:rsid w:val="00DF1766"/>
    <w:rsid w:val="00DF18D8"/>
    <w:rsid w:val="00DF1BFC"/>
    <w:rsid w:val="00DF275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EF"/>
    <w:rsid w:val="00DF4C3C"/>
    <w:rsid w:val="00DF4FEF"/>
    <w:rsid w:val="00DF5110"/>
    <w:rsid w:val="00DF516E"/>
    <w:rsid w:val="00DF555D"/>
    <w:rsid w:val="00DF5AD7"/>
    <w:rsid w:val="00DF5B4A"/>
    <w:rsid w:val="00DF5B9D"/>
    <w:rsid w:val="00DF5CD4"/>
    <w:rsid w:val="00DF5D98"/>
    <w:rsid w:val="00DF60D8"/>
    <w:rsid w:val="00DF628C"/>
    <w:rsid w:val="00DF63D2"/>
    <w:rsid w:val="00DF653B"/>
    <w:rsid w:val="00DF685F"/>
    <w:rsid w:val="00DF694E"/>
    <w:rsid w:val="00DF6A1D"/>
    <w:rsid w:val="00DF6B7A"/>
    <w:rsid w:val="00DF6BEF"/>
    <w:rsid w:val="00DF6C8B"/>
    <w:rsid w:val="00DF6CDC"/>
    <w:rsid w:val="00DF7140"/>
    <w:rsid w:val="00DF718E"/>
    <w:rsid w:val="00DF71D8"/>
    <w:rsid w:val="00DF7442"/>
    <w:rsid w:val="00DF74E8"/>
    <w:rsid w:val="00DF7742"/>
    <w:rsid w:val="00DF779E"/>
    <w:rsid w:val="00DF7830"/>
    <w:rsid w:val="00DF7B6E"/>
    <w:rsid w:val="00DF7CE7"/>
    <w:rsid w:val="00DF7F16"/>
    <w:rsid w:val="00E000FC"/>
    <w:rsid w:val="00E002BE"/>
    <w:rsid w:val="00E00357"/>
    <w:rsid w:val="00E006FE"/>
    <w:rsid w:val="00E00BE1"/>
    <w:rsid w:val="00E00CEE"/>
    <w:rsid w:val="00E00ED7"/>
    <w:rsid w:val="00E00F9E"/>
    <w:rsid w:val="00E013FD"/>
    <w:rsid w:val="00E01574"/>
    <w:rsid w:val="00E015A9"/>
    <w:rsid w:val="00E017E6"/>
    <w:rsid w:val="00E0187F"/>
    <w:rsid w:val="00E01EFC"/>
    <w:rsid w:val="00E01F0E"/>
    <w:rsid w:val="00E02610"/>
    <w:rsid w:val="00E0263B"/>
    <w:rsid w:val="00E02680"/>
    <w:rsid w:val="00E02799"/>
    <w:rsid w:val="00E03072"/>
    <w:rsid w:val="00E03102"/>
    <w:rsid w:val="00E03862"/>
    <w:rsid w:val="00E039C2"/>
    <w:rsid w:val="00E03BB6"/>
    <w:rsid w:val="00E03D38"/>
    <w:rsid w:val="00E03E19"/>
    <w:rsid w:val="00E040F8"/>
    <w:rsid w:val="00E04157"/>
    <w:rsid w:val="00E04558"/>
    <w:rsid w:val="00E046B6"/>
    <w:rsid w:val="00E0525F"/>
    <w:rsid w:val="00E0526A"/>
    <w:rsid w:val="00E05C26"/>
    <w:rsid w:val="00E05FC4"/>
    <w:rsid w:val="00E060E8"/>
    <w:rsid w:val="00E06125"/>
    <w:rsid w:val="00E062CB"/>
    <w:rsid w:val="00E064D8"/>
    <w:rsid w:val="00E06550"/>
    <w:rsid w:val="00E06723"/>
    <w:rsid w:val="00E06973"/>
    <w:rsid w:val="00E06B52"/>
    <w:rsid w:val="00E06C0A"/>
    <w:rsid w:val="00E06FF4"/>
    <w:rsid w:val="00E070B1"/>
    <w:rsid w:val="00E07590"/>
    <w:rsid w:val="00E07706"/>
    <w:rsid w:val="00E07CA2"/>
    <w:rsid w:val="00E07D8A"/>
    <w:rsid w:val="00E10643"/>
    <w:rsid w:val="00E10829"/>
    <w:rsid w:val="00E11315"/>
    <w:rsid w:val="00E11516"/>
    <w:rsid w:val="00E11872"/>
    <w:rsid w:val="00E119B3"/>
    <w:rsid w:val="00E119EA"/>
    <w:rsid w:val="00E11DCC"/>
    <w:rsid w:val="00E11E58"/>
    <w:rsid w:val="00E1249C"/>
    <w:rsid w:val="00E12591"/>
    <w:rsid w:val="00E12737"/>
    <w:rsid w:val="00E12C4A"/>
    <w:rsid w:val="00E12CF6"/>
    <w:rsid w:val="00E12DB9"/>
    <w:rsid w:val="00E12F2F"/>
    <w:rsid w:val="00E13220"/>
    <w:rsid w:val="00E13A9E"/>
    <w:rsid w:val="00E13E0A"/>
    <w:rsid w:val="00E13F5B"/>
    <w:rsid w:val="00E142FE"/>
    <w:rsid w:val="00E14455"/>
    <w:rsid w:val="00E146E4"/>
    <w:rsid w:val="00E14A3A"/>
    <w:rsid w:val="00E152A5"/>
    <w:rsid w:val="00E15E09"/>
    <w:rsid w:val="00E16153"/>
    <w:rsid w:val="00E16307"/>
    <w:rsid w:val="00E16382"/>
    <w:rsid w:val="00E16656"/>
    <w:rsid w:val="00E16698"/>
    <w:rsid w:val="00E16FAA"/>
    <w:rsid w:val="00E16FF8"/>
    <w:rsid w:val="00E17227"/>
    <w:rsid w:val="00E1727A"/>
    <w:rsid w:val="00E17400"/>
    <w:rsid w:val="00E175E4"/>
    <w:rsid w:val="00E176D5"/>
    <w:rsid w:val="00E1790C"/>
    <w:rsid w:val="00E17AA1"/>
    <w:rsid w:val="00E17C7A"/>
    <w:rsid w:val="00E17CCC"/>
    <w:rsid w:val="00E17E4B"/>
    <w:rsid w:val="00E17F91"/>
    <w:rsid w:val="00E202FE"/>
    <w:rsid w:val="00E205A8"/>
    <w:rsid w:val="00E20624"/>
    <w:rsid w:val="00E207FC"/>
    <w:rsid w:val="00E2091B"/>
    <w:rsid w:val="00E209C0"/>
    <w:rsid w:val="00E20C6B"/>
    <w:rsid w:val="00E20C98"/>
    <w:rsid w:val="00E21315"/>
    <w:rsid w:val="00E217B2"/>
    <w:rsid w:val="00E21DCD"/>
    <w:rsid w:val="00E21E43"/>
    <w:rsid w:val="00E221B3"/>
    <w:rsid w:val="00E225D2"/>
    <w:rsid w:val="00E228B3"/>
    <w:rsid w:val="00E22B61"/>
    <w:rsid w:val="00E22BD9"/>
    <w:rsid w:val="00E22C46"/>
    <w:rsid w:val="00E234A8"/>
    <w:rsid w:val="00E234AD"/>
    <w:rsid w:val="00E234AF"/>
    <w:rsid w:val="00E23527"/>
    <w:rsid w:val="00E235D4"/>
    <w:rsid w:val="00E23609"/>
    <w:rsid w:val="00E2368E"/>
    <w:rsid w:val="00E236E0"/>
    <w:rsid w:val="00E23E8E"/>
    <w:rsid w:val="00E23F4D"/>
    <w:rsid w:val="00E240B5"/>
    <w:rsid w:val="00E241AF"/>
    <w:rsid w:val="00E24303"/>
    <w:rsid w:val="00E2433C"/>
    <w:rsid w:val="00E246C0"/>
    <w:rsid w:val="00E24859"/>
    <w:rsid w:val="00E248FE"/>
    <w:rsid w:val="00E24C99"/>
    <w:rsid w:val="00E24D2A"/>
    <w:rsid w:val="00E24E9D"/>
    <w:rsid w:val="00E24F0C"/>
    <w:rsid w:val="00E24FEB"/>
    <w:rsid w:val="00E25700"/>
    <w:rsid w:val="00E25D31"/>
    <w:rsid w:val="00E25E86"/>
    <w:rsid w:val="00E263BC"/>
    <w:rsid w:val="00E26569"/>
    <w:rsid w:val="00E265BD"/>
    <w:rsid w:val="00E26773"/>
    <w:rsid w:val="00E26915"/>
    <w:rsid w:val="00E26971"/>
    <w:rsid w:val="00E26B14"/>
    <w:rsid w:val="00E26C78"/>
    <w:rsid w:val="00E26FFF"/>
    <w:rsid w:val="00E272D0"/>
    <w:rsid w:val="00E27603"/>
    <w:rsid w:val="00E2762A"/>
    <w:rsid w:val="00E27645"/>
    <w:rsid w:val="00E27769"/>
    <w:rsid w:val="00E279F5"/>
    <w:rsid w:val="00E27AE1"/>
    <w:rsid w:val="00E27D0C"/>
    <w:rsid w:val="00E27EBF"/>
    <w:rsid w:val="00E30197"/>
    <w:rsid w:val="00E3022E"/>
    <w:rsid w:val="00E30260"/>
    <w:rsid w:val="00E30463"/>
    <w:rsid w:val="00E3050C"/>
    <w:rsid w:val="00E30B4A"/>
    <w:rsid w:val="00E30C0C"/>
    <w:rsid w:val="00E313A3"/>
    <w:rsid w:val="00E316FC"/>
    <w:rsid w:val="00E318BC"/>
    <w:rsid w:val="00E31D5F"/>
    <w:rsid w:val="00E31DD6"/>
    <w:rsid w:val="00E31E3E"/>
    <w:rsid w:val="00E32078"/>
    <w:rsid w:val="00E32141"/>
    <w:rsid w:val="00E321FE"/>
    <w:rsid w:val="00E32558"/>
    <w:rsid w:val="00E32585"/>
    <w:rsid w:val="00E32A31"/>
    <w:rsid w:val="00E32FBC"/>
    <w:rsid w:val="00E331A2"/>
    <w:rsid w:val="00E33593"/>
    <w:rsid w:val="00E33835"/>
    <w:rsid w:val="00E33ADF"/>
    <w:rsid w:val="00E33CAA"/>
    <w:rsid w:val="00E34105"/>
    <w:rsid w:val="00E34216"/>
    <w:rsid w:val="00E345AE"/>
    <w:rsid w:val="00E347F6"/>
    <w:rsid w:val="00E34815"/>
    <w:rsid w:val="00E34991"/>
    <w:rsid w:val="00E34DA7"/>
    <w:rsid w:val="00E34EDA"/>
    <w:rsid w:val="00E34FF0"/>
    <w:rsid w:val="00E35118"/>
    <w:rsid w:val="00E3540E"/>
    <w:rsid w:val="00E35456"/>
    <w:rsid w:val="00E35510"/>
    <w:rsid w:val="00E357E6"/>
    <w:rsid w:val="00E360B7"/>
    <w:rsid w:val="00E36430"/>
    <w:rsid w:val="00E366E2"/>
    <w:rsid w:val="00E367C6"/>
    <w:rsid w:val="00E367EA"/>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0B63"/>
    <w:rsid w:val="00E40BB2"/>
    <w:rsid w:val="00E4112C"/>
    <w:rsid w:val="00E4133C"/>
    <w:rsid w:val="00E41497"/>
    <w:rsid w:val="00E418D1"/>
    <w:rsid w:val="00E41D3F"/>
    <w:rsid w:val="00E41D55"/>
    <w:rsid w:val="00E41FB5"/>
    <w:rsid w:val="00E42215"/>
    <w:rsid w:val="00E42382"/>
    <w:rsid w:val="00E42427"/>
    <w:rsid w:val="00E42A3E"/>
    <w:rsid w:val="00E432F9"/>
    <w:rsid w:val="00E434C1"/>
    <w:rsid w:val="00E435B3"/>
    <w:rsid w:val="00E435FF"/>
    <w:rsid w:val="00E43C8F"/>
    <w:rsid w:val="00E43D1D"/>
    <w:rsid w:val="00E44115"/>
    <w:rsid w:val="00E44133"/>
    <w:rsid w:val="00E449DD"/>
    <w:rsid w:val="00E44B31"/>
    <w:rsid w:val="00E44E89"/>
    <w:rsid w:val="00E454D9"/>
    <w:rsid w:val="00E45919"/>
    <w:rsid w:val="00E45A6E"/>
    <w:rsid w:val="00E45EB8"/>
    <w:rsid w:val="00E46258"/>
    <w:rsid w:val="00E46482"/>
    <w:rsid w:val="00E4669C"/>
    <w:rsid w:val="00E4696F"/>
    <w:rsid w:val="00E46980"/>
    <w:rsid w:val="00E46C87"/>
    <w:rsid w:val="00E46D44"/>
    <w:rsid w:val="00E46E49"/>
    <w:rsid w:val="00E4777F"/>
    <w:rsid w:val="00E477A9"/>
    <w:rsid w:val="00E477B1"/>
    <w:rsid w:val="00E4782D"/>
    <w:rsid w:val="00E47921"/>
    <w:rsid w:val="00E47BD3"/>
    <w:rsid w:val="00E47C63"/>
    <w:rsid w:val="00E47E36"/>
    <w:rsid w:val="00E47F54"/>
    <w:rsid w:val="00E5006B"/>
    <w:rsid w:val="00E506CC"/>
    <w:rsid w:val="00E50844"/>
    <w:rsid w:val="00E5089A"/>
    <w:rsid w:val="00E50BAD"/>
    <w:rsid w:val="00E50C8B"/>
    <w:rsid w:val="00E50E4C"/>
    <w:rsid w:val="00E51001"/>
    <w:rsid w:val="00E510CE"/>
    <w:rsid w:val="00E51199"/>
    <w:rsid w:val="00E51216"/>
    <w:rsid w:val="00E51374"/>
    <w:rsid w:val="00E5140C"/>
    <w:rsid w:val="00E51518"/>
    <w:rsid w:val="00E51543"/>
    <w:rsid w:val="00E51694"/>
    <w:rsid w:val="00E51915"/>
    <w:rsid w:val="00E51A52"/>
    <w:rsid w:val="00E51D29"/>
    <w:rsid w:val="00E51E16"/>
    <w:rsid w:val="00E52994"/>
    <w:rsid w:val="00E52A8B"/>
    <w:rsid w:val="00E52A9D"/>
    <w:rsid w:val="00E52AB6"/>
    <w:rsid w:val="00E52E7C"/>
    <w:rsid w:val="00E52F71"/>
    <w:rsid w:val="00E53231"/>
    <w:rsid w:val="00E533D9"/>
    <w:rsid w:val="00E534DB"/>
    <w:rsid w:val="00E53778"/>
    <w:rsid w:val="00E539EB"/>
    <w:rsid w:val="00E53A71"/>
    <w:rsid w:val="00E53D17"/>
    <w:rsid w:val="00E53E97"/>
    <w:rsid w:val="00E54141"/>
    <w:rsid w:val="00E54295"/>
    <w:rsid w:val="00E5437B"/>
    <w:rsid w:val="00E5444A"/>
    <w:rsid w:val="00E547E1"/>
    <w:rsid w:val="00E54BB9"/>
    <w:rsid w:val="00E54E18"/>
    <w:rsid w:val="00E54E36"/>
    <w:rsid w:val="00E54ECB"/>
    <w:rsid w:val="00E5531D"/>
    <w:rsid w:val="00E55AAB"/>
    <w:rsid w:val="00E55D8A"/>
    <w:rsid w:val="00E56048"/>
    <w:rsid w:val="00E561C6"/>
    <w:rsid w:val="00E562A5"/>
    <w:rsid w:val="00E56339"/>
    <w:rsid w:val="00E56532"/>
    <w:rsid w:val="00E567C9"/>
    <w:rsid w:val="00E56B10"/>
    <w:rsid w:val="00E56FF3"/>
    <w:rsid w:val="00E570FE"/>
    <w:rsid w:val="00E571B0"/>
    <w:rsid w:val="00E572B0"/>
    <w:rsid w:val="00E5733C"/>
    <w:rsid w:val="00E577A3"/>
    <w:rsid w:val="00E57928"/>
    <w:rsid w:val="00E5794A"/>
    <w:rsid w:val="00E57B1F"/>
    <w:rsid w:val="00E57D4A"/>
    <w:rsid w:val="00E57F08"/>
    <w:rsid w:val="00E60026"/>
    <w:rsid w:val="00E6009C"/>
    <w:rsid w:val="00E600D7"/>
    <w:rsid w:val="00E60115"/>
    <w:rsid w:val="00E60274"/>
    <w:rsid w:val="00E60314"/>
    <w:rsid w:val="00E607CA"/>
    <w:rsid w:val="00E607DF"/>
    <w:rsid w:val="00E60ABA"/>
    <w:rsid w:val="00E60D47"/>
    <w:rsid w:val="00E60E3C"/>
    <w:rsid w:val="00E60F1A"/>
    <w:rsid w:val="00E60FF2"/>
    <w:rsid w:val="00E61042"/>
    <w:rsid w:val="00E6120A"/>
    <w:rsid w:val="00E61407"/>
    <w:rsid w:val="00E61543"/>
    <w:rsid w:val="00E619C2"/>
    <w:rsid w:val="00E61A63"/>
    <w:rsid w:val="00E61FF7"/>
    <w:rsid w:val="00E62081"/>
    <w:rsid w:val="00E62132"/>
    <w:rsid w:val="00E6218B"/>
    <w:rsid w:val="00E62296"/>
    <w:rsid w:val="00E6299E"/>
    <w:rsid w:val="00E62AC1"/>
    <w:rsid w:val="00E62F4B"/>
    <w:rsid w:val="00E630F5"/>
    <w:rsid w:val="00E63237"/>
    <w:rsid w:val="00E6326A"/>
    <w:rsid w:val="00E63AB6"/>
    <w:rsid w:val="00E63ADC"/>
    <w:rsid w:val="00E63B35"/>
    <w:rsid w:val="00E63CF1"/>
    <w:rsid w:val="00E63E6F"/>
    <w:rsid w:val="00E6454B"/>
    <w:rsid w:val="00E6462C"/>
    <w:rsid w:val="00E646DE"/>
    <w:rsid w:val="00E64968"/>
    <w:rsid w:val="00E649CD"/>
    <w:rsid w:val="00E649FC"/>
    <w:rsid w:val="00E64C49"/>
    <w:rsid w:val="00E64C52"/>
    <w:rsid w:val="00E64E6C"/>
    <w:rsid w:val="00E65044"/>
    <w:rsid w:val="00E650F2"/>
    <w:rsid w:val="00E65190"/>
    <w:rsid w:val="00E65382"/>
    <w:rsid w:val="00E65589"/>
    <w:rsid w:val="00E65646"/>
    <w:rsid w:val="00E657DF"/>
    <w:rsid w:val="00E65A6B"/>
    <w:rsid w:val="00E65B89"/>
    <w:rsid w:val="00E65DE3"/>
    <w:rsid w:val="00E65F88"/>
    <w:rsid w:val="00E66520"/>
    <w:rsid w:val="00E666CC"/>
    <w:rsid w:val="00E66703"/>
    <w:rsid w:val="00E66733"/>
    <w:rsid w:val="00E667AF"/>
    <w:rsid w:val="00E667CA"/>
    <w:rsid w:val="00E66845"/>
    <w:rsid w:val="00E66B6C"/>
    <w:rsid w:val="00E66C20"/>
    <w:rsid w:val="00E66E60"/>
    <w:rsid w:val="00E67003"/>
    <w:rsid w:val="00E6716E"/>
    <w:rsid w:val="00E6719A"/>
    <w:rsid w:val="00E672CD"/>
    <w:rsid w:val="00E67430"/>
    <w:rsid w:val="00E67904"/>
    <w:rsid w:val="00E6790C"/>
    <w:rsid w:val="00E67934"/>
    <w:rsid w:val="00E67D14"/>
    <w:rsid w:val="00E67F18"/>
    <w:rsid w:val="00E67FE3"/>
    <w:rsid w:val="00E7028C"/>
    <w:rsid w:val="00E70292"/>
    <w:rsid w:val="00E7042B"/>
    <w:rsid w:val="00E70546"/>
    <w:rsid w:val="00E707AD"/>
    <w:rsid w:val="00E70CED"/>
    <w:rsid w:val="00E70EAF"/>
    <w:rsid w:val="00E71390"/>
    <w:rsid w:val="00E7149E"/>
    <w:rsid w:val="00E71786"/>
    <w:rsid w:val="00E7184E"/>
    <w:rsid w:val="00E71874"/>
    <w:rsid w:val="00E7187A"/>
    <w:rsid w:val="00E71A37"/>
    <w:rsid w:val="00E71AA5"/>
    <w:rsid w:val="00E71CAC"/>
    <w:rsid w:val="00E71E0E"/>
    <w:rsid w:val="00E7213B"/>
    <w:rsid w:val="00E7225D"/>
    <w:rsid w:val="00E72263"/>
    <w:rsid w:val="00E725D4"/>
    <w:rsid w:val="00E726A0"/>
    <w:rsid w:val="00E726F1"/>
    <w:rsid w:val="00E728E2"/>
    <w:rsid w:val="00E72B91"/>
    <w:rsid w:val="00E72D10"/>
    <w:rsid w:val="00E72E19"/>
    <w:rsid w:val="00E72F0F"/>
    <w:rsid w:val="00E72F34"/>
    <w:rsid w:val="00E7311F"/>
    <w:rsid w:val="00E7335E"/>
    <w:rsid w:val="00E733AC"/>
    <w:rsid w:val="00E73589"/>
    <w:rsid w:val="00E735CB"/>
    <w:rsid w:val="00E735E8"/>
    <w:rsid w:val="00E73723"/>
    <w:rsid w:val="00E73C44"/>
    <w:rsid w:val="00E73F51"/>
    <w:rsid w:val="00E73F7F"/>
    <w:rsid w:val="00E74156"/>
    <w:rsid w:val="00E74266"/>
    <w:rsid w:val="00E74292"/>
    <w:rsid w:val="00E74744"/>
    <w:rsid w:val="00E749C6"/>
    <w:rsid w:val="00E74C6D"/>
    <w:rsid w:val="00E74CBF"/>
    <w:rsid w:val="00E74D7E"/>
    <w:rsid w:val="00E74DCB"/>
    <w:rsid w:val="00E74FDB"/>
    <w:rsid w:val="00E756AA"/>
    <w:rsid w:val="00E75707"/>
    <w:rsid w:val="00E7588E"/>
    <w:rsid w:val="00E75C53"/>
    <w:rsid w:val="00E75D4C"/>
    <w:rsid w:val="00E75DF4"/>
    <w:rsid w:val="00E762C6"/>
    <w:rsid w:val="00E76410"/>
    <w:rsid w:val="00E7654F"/>
    <w:rsid w:val="00E76703"/>
    <w:rsid w:val="00E767A7"/>
    <w:rsid w:val="00E77227"/>
    <w:rsid w:val="00E778A2"/>
    <w:rsid w:val="00E77CE3"/>
    <w:rsid w:val="00E77CF8"/>
    <w:rsid w:val="00E77F9A"/>
    <w:rsid w:val="00E80118"/>
    <w:rsid w:val="00E80347"/>
    <w:rsid w:val="00E807C0"/>
    <w:rsid w:val="00E80B30"/>
    <w:rsid w:val="00E80B86"/>
    <w:rsid w:val="00E80CF8"/>
    <w:rsid w:val="00E80F80"/>
    <w:rsid w:val="00E811C7"/>
    <w:rsid w:val="00E81202"/>
    <w:rsid w:val="00E81350"/>
    <w:rsid w:val="00E814A0"/>
    <w:rsid w:val="00E81584"/>
    <w:rsid w:val="00E815BC"/>
    <w:rsid w:val="00E81855"/>
    <w:rsid w:val="00E818D6"/>
    <w:rsid w:val="00E81BA5"/>
    <w:rsid w:val="00E81C17"/>
    <w:rsid w:val="00E81FA4"/>
    <w:rsid w:val="00E82036"/>
    <w:rsid w:val="00E82383"/>
    <w:rsid w:val="00E824AE"/>
    <w:rsid w:val="00E82629"/>
    <w:rsid w:val="00E826AF"/>
    <w:rsid w:val="00E82997"/>
    <w:rsid w:val="00E82B2A"/>
    <w:rsid w:val="00E82C1E"/>
    <w:rsid w:val="00E82D5D"/>
    <w:rsid w:val="00E82D6B"/>
    <w:rsid w:val="00E830AE"/>
    <w:rsid w:val="00E83111"/>
    <w:rsid w:val="00E831CC"/>
    <w:rsid w:val="00E832B4"/>
    <w:rsid w:val="00E83CD9"/>
    <w:rsid w:val="00E83F16"/>
    <w:rsid w:val="00E83F18"/>
    <w:rsid w:val="00E8450C"/>
    <w:rsid w:val="00E8470B"/>
    <w:rsid w:val="00E849E9"/>
    <w:rsid w:val="00E84A8F"/>
    <w:rsid w:val="00E84CDC"/>
    <w:rsid w:val="00E84E03"/>
    <w:rsid w:val="00E850A3"/>
    <w:rsid w:val="00E851EC"/>
    <w:rsid w:val="00E853D7"/>
    <w:rsid w:val="00E85704"/>
    <w:rsid w:val="00E85BBA"/>
    <w:rsid w:val="00E85E15"/>
    <w:rsid w:val="00E85F4F"/>
    <w:rsid w:val="00E86036"/>
    <w:rsid w:val="00E8642B"/>
    <w:rsid w:val="00E86605"/>
    <w:rsid w:val="00E86811"/>
    <w:rsid w:val="00E86961"/>
    <w:rsid w:val="00E86CF8"/>
    <w:rsid w:val="00E86D5F"/>
    <w:rsid w:val="00E86E8F"/>
    <w:rsid w:val="00E877C9"/>
    <w:rsid w:val="00E878E0"/>
    <w:rsid w:val="00E878F6"/>
    <w:rsid w:val="00E87903"/>
    <w:rsid w:val="00E87C36"/>
    <w:rsid w:val="00E87C43"/>
    <w:rsid w:val="00E87D16"/>
    <w:rsid w:val="00E87EC2"/>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1D5"/>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976"/>
    <w:rsid w:val="00E95CD2"/>
    <w:rsid w:val="00E95DC3"/>
    <w:rsid w:val="00E9611A"/>
    <w:rsid w:val="00E962F8"/>
    <w:rsid w:val="00E96311"/>
    <w:rsid w:val="00E963DE"/>
    <w:rsid w:val="00E967AA"/>
    <w:rsid w:val="00E96A98"/>
    <w:rsid w:val="00E96B94"/>
    <w:rsid w:val="00E96D54"/>
    <w:rsid w:val="00E96DAC"/>
    <w:rsid w:val="00E96E17"/>
    <w:rsid w:val="00E96E46"/>
    <w:rsid w:val="00E96E8E"/>
    <w:rsid w:val="00E972B1"/>
    <w:rsid w:val="00E97321"/>
    <w:rsid w:val="00E976A2"/>
    <w:rsid w:val="00E97785"/>
    <w:rsid w:val="00E97AE8"/>
    <w:rsid w:val="00E97B45"/>
    <w:rsid w:val="00EA025C"/>
    <w:rsid w:val="00EA04A7"/>
    <w:rsid w:val="00EA0568"/>
    <w:rsid w:val="00EA06C4"/>
    <w:rsid w:val="00EA0AA1"/>
    <w:rsid w:val="00EA0D3F"/>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6D"/>
    <w:rsid w:val="00EA319C"/>
    <w:rsid w:val="00EA3215"/>
    <w:rsid w:val="00EA3548"/>
    <w:rsid w:val="00EA36A3"/>
    <w:rsid w:val="00EA3732"/>
    <w:rsid w:val="00EA3BA8"/>
    <w:rsid w:val="00EA3C52"/>
    <w:rsid w:val="00EA3F66"/>
    <w:rsid w:val="00EA3F7D"/>
    <w:rsid w:val="00EA452B"/>
    <w:rsid w:val="00EA459C"/>
    <w:rsid w:val="00EA4766"/>
    <w:rsid w:val="00EA497D"/>
    <w:rsid w:val="00EA49FF"/>
    <w:rsid w:val="00EA4BF7"/>
    <w:rsid w:val="00EA4C38"/>
    <w:rsid w:val="00EA4E92"/>
    <w:rsid w:val="00EA4FC2"/>
    <w:rsid w:val="00EA50A2"/>
    <w:rsid w:val="00EA5277"/>
    <w:rsid w:val="00EA5299"/>
    <w:rsid w:val="00EA5343"/>
    <w:rsid w:val="00EA5354"/>
    <w:rsid w:val="00EA5491"/>
    <w:rsid w:val="00EA5852"/>
    <w:rsid w:val="00EA587C"/>
    <w:rsid w:val="00EA5C72"/>
    <w:rsid w:val="00EA5F52"/>
    <w:rsid w:val="00EA5F75"/>
    <w:rsid w:val="00EA661F"/>
    <w:rsid w:val="00EA6932"/>
    <w:rsid w:val="00EA6C20"/>
    <w:rsid w:val="00EA6CAB"/>
    <w:rsid w:val="00EA6DDF"/>
    <w:rsid w:val="00EA71E4"/>
    <w:rsid w:val="00EA72AA"/>
    <w:rsid w:val="00EA765D"/>
    <w:rsid w:val="00EA77F4"/>
    <w:rsid w:val="00EA78B2"/>
    <w:rsid w:val="00EA7947"/>
    <w:rsid w:val="00EA7AB6"/>
    <w:rsid w:val="00EA7AF6"/>
    <w:rsid w:val="00EB0279"/>
    <w:rsid w:val="00EB0766"/>
    <w:rsid w:val="00EB0869"/>
    <w:rsid w:val="00EB0AAA"/>
    <w:rsid w:val="00EB0B1D"/>
    <w:rsid w:val="00EB0D0D"/>
    <w:rsid w:val="00EB10EC"/>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455"/>
    <w:rsid w:val="00EB35EB"/>
    <w:rsid w:val="00EB36C9"/>
    <w:rsid w:val="00EB385F"/>
    <w:rsid w:val="00EB3CCB"/>
    <w:rsid w:val="00EB4417"/>
    <w:rsid w:val="00EB45CF"/>
    <w:rsid w:val="00EB4604"/>
    <w:rsid w:val="00EB4BEF"/>
    <w:rsid w:val="00EB4BFA"/>
    <w:rsid w:val="00EB4C25"/>
    <w:rsid w:val="00EB4D13"/>
    <w:rsid w:val="00EB4F49"/>
    <w:rsid w:val="00EB508F"/>
    <w:rsid w:val="00EB51F6"/>
    <w:rsid w:val="00EB52F0"/>
    <w:rsid w:val="00EB5411"/>
    <w:rsid w:val="00EB5791"/>
    <w:rsid w:val="00EB5846"/>
    <w:rsid w:val="00EB5902"/>
    <w:rsid w:val="00EB5953"/>
    <w:rsid w:val="00EB595A"/>
    <w:rsid w:val="00EB5A47"/>
    <w:rsid w:val="00EB5A57"/>
    <w:rsid w:val="00EB5AB4"/>
    <w:rsid w:val="00EB5B1F"/>
    <w:rsid w:val="00EB6230"/>
    <w:rsid w:val="00EB62CB"/>
    <w:rsid w:val="00EB644D"/>
    <w:rsid w:val="00EB6458"/>
    <w:rsid w:val="00EB662C"/>
    <w:rsid w:val="00EB6791"/>
    <w:rsid w:val="00EB698A"/>
    <w:rsid w:val="00EB69D5"/>
    <w:rsid w:val="00EB6A76"/>
    <w:rsid w:val="00EB6E6E"/>
    <w:rsid w:val="00EB6EDA"/>
    <w:rsid w:val="00EB6F4E"/>
    <w:rsid w:val="00EB70BB"/>
    <w:rsid w:val="00EB7626"/>
    <w:rsid w:val="00EB7E63"/>
    <w:rsid w:val="00EC04A4"/>
    <w:rsid w:val="00EC05A1"/>
    <w:rsid w:val="00EC0766"/>
    <w:rsid w:val="00EC07C1"/>
    <w:rsid w:val="00EC0E27"/>
    <w:rsid w:val="00EC16DE"/>
    <w:rsid w:val="00EC18C0"/>
    <w:rsid w:val="00EC1BA2"/>
    <w:rsid w:val="00EC1CE3"/>
    <w:rsid w:val="00EC2012"/>
    <w:rsid w:val="00EC213B"/>
    <w:rsid w:val="00EC264D"/>
    <w:rsid w:val="00EC265A"/>
    <w:rsid w:val="00EC280F"/>
    <w:rsid w:val="00EC2826"/>
    <w:rsid w:val="00EC289F"/>
    <w:rsid w:val="00EC29C5"/>
    <w:rsid w:val="00EC304C"/>
    <w:rsid w:val="00EC3114"/>
    <w:rsid w:val="00EC324B"/>
    <w:rsid w:val="00EC3316"/>
    <w:rsid w:val="00EC3C4B"/>
    <w:rsid w:val="00EC3D43"/>
    <w:rsid w:val="00EC40C1"/>
    <w:rsid w:val="00EC4144"/>
    <w:rsid w:val="00EC456D"/>
    <w:rsid w:val="00EC4948"/>
    <w:rsid w:val="00EC4ADB"/>
    <w:rsid w:val="00EC4BE8"/>
    <w:rsid w:val="00EC4C57"/>
    <w:rsid w:val="00EC4CBA"/>
    <w:rsid w:val="00EC503B"/>
    <w:rsid w:val="00EC5078"/>
    <w:rsid w:val="00EC51CF"/>
    <w:rsid w:val="00EC54C7"/>
    <w:rsid w:val="00EC5933"/>
    <w:rsid w:val="00EC6298"/>
    <w:rsid w:val="00EC62FE"/>
    <w:rsid w:val="00EC6462"/>
    <w:rsid w:val="00EC6905"/>
    <w:rsid w:val="00EC6A7A"/>
    <w:rsid w:val="00EC6CCD"/>
    <w:rsid w:val="00EC701D"/>
    <w:rsid w:val="00EC711C"/>
    <w:rsid w:val="00EC7158"/>
    <w:rsid w:val="00EC73A8"/>
    <w:rsid w:val="00EC76F7"/>
    <w:rsid w:val="00EC783D"/>
    <w:rsid w:val="00EC7966"/>
    <w:rsid w:val="00EC7A76"/>
    <w:rsid w:val="00ED003E"/>
    <w:rsid w:val="00ED0040"/>
    <w:rsid w:val="00ED02E9"/>
    <w:rsid w:val="00ED075A"/>
    <w:rsid w:val="00ED077D"/>
    <w:rsid w:val="00ED0AA7"/>
    <w:rsid w:val="00ED0CA6"/>
    <w:rsid w:val="00ED0CBE"/>
    <w:rsid w:val="00ED0DEA"/>
    <w:rsid w:val="00ED0F7C"/>
    <w:rsid w:val="00ED10D4"/>
    <w:rsid w:val="00ED12F6"/>
    <w:rsid w:val="00ED14CC"/>
    <w:rsid w:val="00ED19A9"/>
    <w:rsid w:val="00ED1B63"/>
    <w:rsid w:val="00ED1B7C"/>
    <w:rsid w:val="00ED2214"/>
    <w:rsid w:val="00ED25EF"/>
    <w:rsid w:val="00ED26B0"/>
    <w:rsid w:val="00ED27C5"/>
    <w:rsid w:val="00ED290C"/>
    <w:rsid w:val="00ED2991"/>
    <w:rsid w:val="00ED2B13"/>
    <w:rsid w:val="00ED2C23"/>
    <w:rsid w:val="00ED2D11"/>
    <w:rsid w:val="00ED2E7A"/>
    <w:rsid w:val="00ED2F5A"/>
    <w:rsid w:val="00ED3386"/>
    <w:rsid w:val="00ED390D"/>
    <w:rsid w:val="00ED3963"/>
    <w:rsid w:val="00ED3A9B"/>
    <w:rsid w:val="00ED3EB1"/>
    <w:rsid w:val="00ED41D8"/>
    <w:rsid w:val="00ED446A"/>
    <w:rsid w:val="00ED44C2"/>
    <w:rsid w:val="00ED4795"/>
    <w:rsid w:val="00ED4887"/>
    <w:rsid w:val="00ED493B"/>
    <w:rsid w:val="00ED4FDE"/>
    <w:rsid w:val="00ED5218"/>
    <w:rsid w:val="00ED570B"/>
    <w:rsid w:val="00ED5851"/>
    <w:rsid w:val="00ED59A1"/>
    <w:rsid w:val="00ED5BA9"/>
    <w:rsid w:val="00ED5C4B"/>
    <w:rsid w:val="00ED5EB5"/>
    <w:rsid w:val="00ED61CC"/>
    <w:rsid w:val="00ED65BE"/>
    <w:rsid w:val="00ED674A"/>
    <w:rsid w:val="00ED6955"/>
    <w:rsid w:val="00ED69FF"/>
    <w:rsid w:val="00ED6F02"/>
    <w:rsid w:val="00ED7144"/>
    <w:rsid w:val="00ED738E"/>
    <w:rsid w:val="00ED74C5"/>
    <w:rsid w:val="00ED770A"/>
    <w:rsid w:val="00ED77DC"/>
    <w:rsid w:val="00ED7BDD"/>
    <w:rsid w:val="00ED7D84"/>
    <w:rsid w:val="00ED7EB1"/>
    <w:rsid w:val="00EE0066"/>
    <w:rsid w:val="00EE0173"/>
    <w:rsid w:val="00EE01CB"/>
    <w:rsid w:val="00EE0395"/>
    <w:rsid w:val="00EE046C"/>
    <w:rsid w:val="00EE0582"/>
    <w:rsid w:val="00EE0D68"/>
    <w:rsid w:val="00EE0DD3"/>
    <w:rsid w:val="00EE10A4"/>
    <w:rsid w:val="00EE11AD"/>
    <w:rsid w:val="00EE11F9"/>
    <w:rsid w:val="00EE12E1"/>
    <w:rsid w:val="00EE1443"/>
    <w:rsid w:val="00EE154C"/>
    <w:rsid w:val="00EE15BE"/>
    <w:rsid w:val="00EE1663"/>
    <w:rsid w:val="00EE18EC"/>
    <w:rsid w:val="00EE1ADC"/>
    <w:rsid w:val="00EE1C9E"/>
    <w:rsid w:val="00EE1FA5"/>
    <w:rsid w:val="00EE20E8"/>
    <w:rsid w:val="00EE26FE"/>
    <w:rsid w:val="00EE270D"/>
    <w:rsid w:val="00EE286C"/>
    <w:rsid w:val="00EE2899"/>
    <w:rsid w:val="00EE2A93"/>
    <w:rsid w:val="00EE2AF5"/>
    <w:rsid w:val="00EE2F6C"/>
    <w:rsid w:val="00EE3920"/>
    <w:rsid w:val="00EE3B8A"/>
    <w:rsid w:val="00EE3CB9"/>
    <w:rsid w:val="00EE3D81"/>
    <w:rsid w:val="00EE3F35"/>
    <w:rsid w:val="00EE3F63"/>
    <w:rsid w:val="00EE4175"/>
    <w:rsid w:val="00EE41B1"/>
    <w:rsid w:val="00EE49DE"/>
    <w:rsid w:val="00EE49F5"/>
    <w:rsid w:val="00EE4CC9"/>
    <w:rsid w:val="00EE4D5E"/>
    <w:rsid w:val="00EE5606"/>
    <w:rsid w:val="00EE56FC"/>
    <w:rsid w:val="00EE578F"/>
    <w:rsid w:val="00EE5B91"/>
    <w:rsid w:val="00EE5BE6"/>
    <w:rsid w:val="00EE5D4E"/>
    <w:rsid w:val="00EE5F9E"/>
    <w:rsid w:val="00EE63AD"/>
    <w:rsid w:val="00EE63DF"/>
    <w:rsid w:val="00EE6489"/>
    <w:rsid w:val="00EE676B"/>
    <w:rsid w:val="00EE6919"/>
    <w:rsid w:val="00EE6980"/>
    <w:rsid w:val="00EE6997"/>
    <w:rsid w:val="00EE6AB2"/>
    <w:rsid w:val="00EE6C61"/>
    <w:rsid w:val="00EE7106"/>
    <w:rsid w:val="00EE712F"/>
    <w:rsid w:val="00EE71BB"/>
    <w:rsid w:val="00EE722E"/>
    <w:rsid w:val="00EE726C"/>
    <w:rsid w:val="00EE737E"/>
    <w:rsid w:val="00EE7D17"/>
    <w:rsid w:val="00EF0220"/>
    <w:rsid w:val="00EF02CE"/>
    <w:rsid w:val="00EF0A40"/>
    <w:rsid w:val="00EF0BF6"/>
    <w:rsid w:val="00EF113F"/>
    <w:rsid w:val="00EF1155"/>
    <w:rsid w:val="00EF134C"/>
    <w:rsid w:val="00EF18BA"/>
    <w:rsid w:val="00EF1999"/>
    <w:rsid w:val="00EF1AE0"/>
    <w:rsid w:val="00EF1B61"/>
    <w:rsid w:val="00EF1CA0"/>
    <w:rsid w:val="00EF1D7F"/>
    <w:rsid w:val="00EF1F02"/>
    <w:rsid w:val="00EF24DF"/>
    <w:rsid w:val="00EF27EE"/>
    <w:rsid w:val="00EF2AA0"/>
    <w:rsid w:val="00EF2AC0"/>
    <w:rsid w:val="00EF2C7B"/>
    <w:rsid w:val="00EF2EE4"/>
    <w:rsid w:val="00EF2F9F"/>
    <w:rsid w:val="00EF2FEA"/>
    <w:rsid w:val="00EF303C"/>
    <w:rsid w:val="00EF3221"/>
    <w:rsid w:val="00EF32C5"/>
    <w:rsid w:val="00EF3392"/>
    <w:rsid w:val="00EF36E5"/>
    <w:rsid w:val="00EF37CD"/>
    <w:rsid w:val="00EF38BD"/>
    <w:rsid w:val="00EF3FE3"/>
    <w:rsid w:val="00EF4310"/>
    <w:rsid w:val="00EF47F6"/>
    <w:rsid w:val="00EF48C7"/>
    <w:rsid w:val="00EF4F0B"/>
    <w:rsid w:val="00EF4F92"/>
    <w:rsid w:val="00EF57A9"/>
    <w:rsid w:val="00EF5C27"/>
    <w:rsid w:val="00EF5F2A"/>
    <w:rsid w:val="00EF6148"/>
    <w:rsid w:val="00EF62C6"/>
    <w:rsid w:val="00EF668F"/>
    <w:rsid w:val="00EF67DF"/>
    <w:rsid w:val="00EF6924"/>
    <w:rsid w:val="00EF6AE3"/>
    <w:rsid w:val="00EF6B4F"/>
    <w:rsid w:val="00EF718D"/>
    <w:rsid w:val="00EF71FD"/>
    <w:rsid w:val="00EF7726"/>
    <w:rsid w:val="00EF78AC"/>
    <w:rsid w:val="00EF7935"/>
    <w:rsid w:val="00EF79A6"/>
    <w:rsid w:val="00F00159"/>
    <w:rsid w:val="00F001C1"/>
    <w:rsid w:val="00F002C3"/>
    <w:rsid w:val="00F006E1"/>
    <w:rsid w:val="00F00960"/>
    <w:rsid w:val="00F00976"/>
    <w:rsid w:val="00F00C09"/>
    <w:rsid w:val="00F00FA0"/>
    <w:rsid w:val="00F01473"/>
    <w:rsid w:val="00F019DD"/>
    <w:rsid w:val="00F019F3"/>
    <w:rsid w:val="00F01D0A"/>
    <w:rsid w:val="00F01D81"/>
    <w:rsid w:val="00F02038"/>
    <w:rsid w:val="00F026E3"/>
    <w:rsid w:val="00F0282C"/>
    <w:rsid w:val="00F02CA9"/>
    <w:rsid w:val="00F02D00"/>
    <w:rsid w:val="00F02E72"/>
    <w:rsid w:val="00F030A7"/>
    <w:rsid w:val="00F032EF"/>
    <w:rsid w:val="00F03330"/>
    <w:rsid w:val="00F03753"/>
    <w:rsid w:val="00F0378E"/>
    <w:rsid w:val="00F03AEB"/>
    <w:rsid w:val="00F03C02"/>
    <w:rsid w:val="00F03C37"/>
    <w:rsid w:val="00F03DDE"/>
    <w:rsid w:val="00F03EAD"/>
    <w:rsid w:val="00F04049"/>
    <w:rsid w:val="00F04752"/>
    <w:rsid w:val="00F04806"/>
    <w:rsid w:val="00F04983"/>
    <w:rsid w:val="00F04D40"/>
    <w:rsid w:val="00F04E9F"/>
    <w:rsid w:val="00F04F03"/>
    <w:rsid w:val="00F054A4"/>
    <w:rsid w:val="00F058BE"/>
    <w:rsid w:val="00F05985"/>
    <w:rsid w:val="00F05996"/>
    <w:rsid w:val="00F05A19"/>
    <w:rsid w:val="00F05AA5"/>
    <w:rsid w:val="00F05B9F"/>
    <w:rsid w:val="00F05DF3"/>
    <w:rsid w:val="00F05DF5"/>
    <w:rsid w:val="00F06084"/>
    <w:rsid w:val="00F06111"/>
    <w:rsid w:val="00F062D7"/>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567"/>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A0"/>
    <w:rsid w:val="00F134DD"/>
    <w:rsid w:val="00F135F2"/>
    <w:rsid w:val="00F137A3"/>
    <w:rsid w:val="00F13941"/>
    <w:rsid w:val="00F13FA5"/>
    <w:rsid w:val="00F13FCD"/>
    <w:rsid w:val="00F14405"/>
    <w:rsid w:val="00F1445F"/>
    <w:rsid w:val="00F1451E"/>
    <w:rsid w:val="00F145DF"/>
    <w:rsid w:val="00F146BF"/>
    <w:rsid w:val="00F14741"/>
    <w:rsid w:val="00F14C2A"/>
    <w:rsid w:val="00F14C81"/>
    <w:rsid w:val="00F14F8C"/>
    <w:rsid w:val="00F1521E"/>
    <w:rsid w:val="00F153A0"/>
    <w:rsid w:val="00F15421"/>
    <w:rsid w:val="00F15557"/>
    <w:rsid w:val="00F15866"/>
    <w:rsid w:val="00F15AA4"/>
    <w:rsid w:val="00F15C4D"/>
    <w:rsid w:val="00F15CF3"/>
    <w:rsid w:val="00F15E75"/>
    <w:rsid w:val="00F160C1"/>
    <w:rsid w:val="00F161D2"/>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4"/>
    <w:rsid w:val="00F2068C"/>
    <w:rsid w:val="00F20859"/>
    <w:rsid w:val="00F20CBD"/>
    <w:rsid w:val="00F20D52"/>
    <w:rsid w:val="00F20F66"/>
    <w:rsid w:val="00F2113F"/>
    <w:rsid w:val="00F21439"/>
    <w:rsid w:val="00F21705"/>
    <w:rsid w:val="00F2192E"/>
    <w:rsid w:val="00F21940"/>
    <w:rsid w:val="00F21B5C"/>
    <w:rsid w:val="00F21C72"/>
    <w:rsid w:val="00F21DD0"/>
    <w:rsid w:val="00F21EEC"/>
    <w:rsid w:val="00F2239F"/>
    <w:rsid w:val="00F2258A"/>
    <w:rsid w:val="00F2286E"/>
    <w:rsid w:val="00F228D6"/>
    <w:rsid w:val="00F22C36"/>
    <w:rsid w:val="00F22D00"/>
    <w:rsid w:val="00F22D2A"/>
    <w:rsid w:val="00F22EB6"/>
    <w:rsid w:val="00F22F33"/>
    <w:rsid w:val="00F236BD"/>
    <w:rsid w:val="00F237F2"/>
    <w:rsid w:val="00F23B17"/>
    <w:rsid w:val="00F23CB6"/>
    <w:rsid w:val="00F23DF4"/>
    <w:rsid w:val="00F2401F"/>
    <w:rsid w:val="00F2403B"/>
    <w:rsid w:val="00F2441C"/>
    <w:rsid w:val="00F2448F"/>
    <w:rsid w:val="00F245CA"/>
    <w:rsid w:val="00F245CC"/>
    <w:rsid w:val="00F2463C"/>
    <w:rsid w:val="00F249E7"/>
    <w:rsid w:val="00F2502F"/>
    <w:rsid w:val="00F251D8"/>
    <w:rsid w:val="00F254A8"/>
    <w:rsid w:val="00F25661"/>
    <w:rsid w:val="00F2597B"/>
    <w:rsid w:val="00F25ABE"/>
    <w:rsid w:val="00F25BC9"/>
    <w:rsid w:val="00F25C21"/>
    <w:rsid w:val="00F25C8E"/>
    <w:rsid w:val="00F25CB4"/>
    <w:rsid w:val="00F25D33"/>
    <w:rsid w:val="00F25D77"/>
    <w:rsid w:val="00F25F75"/>
    <w:rsid w:val="00F25FB3"/>
    <w:rsid w:val="00F26065"/>
    <w:rsid w:val="00F262BB"/>
    <w:rsid w:val="00F264A1"/>
    <w:rsid w:val="00F2692D"/>
    <w:rsid w:val="00F26AE6"/>
    <w:rsid w:val="00F270C3"/>
    <w:rsid w:val="00F2722D"/>
    <w:rsid w:val="00F27316"/>
    <w:rsid w:val="00F2757C"/>
    <w:rsid w:val="00F27775"/>
    <w:rsid w:val="00F277E8"/>
    <w:rsid w:val="00F2798A"/>
    <w:rsid w:val="00F30403"/>
    <w:rsid w:val="00F30417"/>
    <w:rsid w:val="00F304DE"/>
    <w:rsid w:val="00F30506"/>
    <w:rsid w:val="00F3056E"/>
    <w:rsid w:val="00F309E9"/>
    <w:rsid w:val="00F30B4C"/>
    <w:rsid w:val="00F30BF5"/>
    <w:rsid w:val="00F30DC9"/>
    <w:rsid w:val="00F315FA"/>
    <w:rsid w:val="00F31984"/>
    <w:rsid w:val="00F31995"/>
    <w:rsid w:val="00F31B25"/>
    <w:rsid w:val="00F31D4F"/>
    <w:rsid w:val="00F31E61"/>
    <w:rsid w:val="00F321A6"/>
    <w:rsid w:val="00F32242"/>
    <w:rsid w:val="00F32550"/>
    <w:rsid w:val="00F32624"/>
    <w:rsid w:val="00F326A2"/>
    <w:rsid w:val="00F32807"/>
    <w:rsid w:val="00F32950"/>
    <w:rsid w:val="00F32B51"/>
    <w:rsid w:val="00F32EE9"/>
    <w:rsid w:val="00F32F00"/>
    <w:rsid w:val="00F333A1"/>
    <w:rsid w:val="00F33692"/>
    <w:rsid w:val="00F3372A"/>
    <w:rsid w:val="00F337D4"/>
    <w:rsid w:val="00F33DBF"/>
    <w:rsid w:val="00F33DE7"/>
    <w:rsid w:val="00F33E17"/>
    <w:rsid w:val="00F33EBB"/>
    <w:rsid w:val="00F33ECE"/>
    <w:rsid w:val="00F33F03"/>
    <w:rsid w:val="00F340EA"/>
    <w:rsid w:val="00F341BA"/>
    <w:rsid w:val="00F34378"/>
    <w:rsid w:val="00F343C1"/>
    <w:rsid w:val="00F34480"/>
    <w:rsid w:val="00F3458D"/>
    <w:rsid w:val="00F34626"/>
    <w:rsid w:val="00F34B61"/>
    <w:rsid w:val="00F34BFA"/>
    <w:rsid w:val="00F350B5"/>
    <w:rsid w:val="00F3510C"/>
    <w:rsid w:val="00F358AA"/>
    <w:rsid w:val="00F35E11"/>
    <w:rsid w:val="00F36187"/>
    <w:rsid w:val="00F362F6"/>
    <w:rsid w:val="00F3664D"/>
    <w:rsid w:val="00F366C7"/>
    <w:rsid w:val="00F367AF"/>
    <w:rsid w:val="00F367CA"/>
    <w:rsid w:val="00F369FB"/>
    <w:rsid w:val="00F36C7E"/>
    <w:rsid w:val="00F36C84"/>
    <w:rsid w:val="00F36FD5"/>
    <w:rsid w:val="00F37112"/>
    <w:rsid w:val="00F3711A"/>
    <w:rsid w:val="00F3736F"/>
    <w:rsid w:val="00F3764D"/>
    <w:rsid w:val="00F376B1"/>
    <w:rsid w:val="00F37B14"/>
    <w:rsid w:val="00F37C18"/>
    <w:rsid w:val="00F37F23"/>
    <w:rsid w:val="00F40208"/>
    <w:rsid w:val="00F40257"/>
    <w:rsid w:val="00F40406"/>
    <w:rsid w:val="00F406CA"/>
    <w:rsid w:val="00F40715"/>
    <w:rsid w:val="00F4087C"/>
    <w:rsid w:val="00F40B8B"/>
    <w:rsid w:val="00F40C81"/>
    <w:rsid w:val="00F40CF9"/>
    <w:rsid w:val="00F40DF4"/>
    <w:rsid w:val="00F4129E"/>
    <w:rsid w:val="00F41311"/>
    <w:rsid w:val="00F41563"/>
    <w:rsid w:val="00F41C1F"/>
    <w:rsid w:val="00F42341"/>
    <w:rsid w:val="00F42841"/>
    <w:rsid w:val="00F42A92"/>
    <w:rsid w:val="00F42C97"/>
    <w:rsid w:val="00F42E38"/>
    <w:rsid w:val="00F42FB5"/>
    <w:rsid w:val="00F430A7"/>
    <w:rsid w:val="00F4365A"/>
    <w:rsid w:val="00F437D3"/>
    <w:rsid w:val="00F43AFE"/>
    <w:rsid w:val="00F44130"/>
    <w:rsid w:val="00F44323"/>
    <w:rsid w:val="00F443F5"/>
    <w:rsid w:val="00F4486C"/>
    <w:rsid w:val="00F448CE"/>
    <w:rsid w:val="00F44B98"/>
    <w:rsid w:val="00F44BF8"/>
    <w:rsid w:val="00F44C6C"/>
    <w:rsid w:val="00F44C89"/>
    <w:rsid w:val="00F44E04"/>
    <w:rsid w:val="00F44E77"/>
    <w:rsid w:val="00F4505A"/>
    <w:rsid w:val="00F45514"/>
    <w:rsid w:val="00F45545"/>
    <w:rsid w:val="00F455CB"/>
    <w:rsid w:val="00F457D6"/>
    <w:rsid w:val="00F45806"/>
    <w:rsid w:val="00F4589A"/>
    <w:rsid w:val="00F45A09"/>
    <w:rsid w:val="00F45A96"/>
    <w:rsid w:val="00F45ACC"/>
    <w:rsid w:val="00F467F7"/>
    <w:rsid w:val="00F46A59"/>
    <w:rsid w:val="00F47094"/>
    <w:rsid w:val="00F4711A"/>
    <w:rsid w:val="00F47424"/>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444"/>
    <w:rsid w:val="00F5185B"/>
    <w:rsid w:val="00F51C2D"/>
    <w:rsid w:val="00F51F46"/>
    <w:rsid w:val="00F527F1"/>
    <w:rsid w:val="00F52868"/>
    <w:rsid w:val="00F52C79"/>
    <w:rsid w:val="00F52C9C"/>
    <w:rsid w:val="00F530F1"/>
    <w:rsid w:val="00F53978"/>
    <w:rsid w:val="00F53BE5"/>
    <w:rsid w:val="00F54094"/>
    <w:rsid w:val="00F5409E"/>
    <w:rsid w:val="00F540D9"/>
    <w:rsid w:val="00F5419B"/>
    <w:rsid w:val="00F541E4"/>
    <w:rsid w:val="00F54354"/>
    <w:rsid w:val="00F5468E"/>
    <w:rsid w:val="00F550C8"/>
    <w:rsid w:val="00F55521"/>
    <w:rsid w:val="00F55954"/>
    <w:rsid w:val="00F55BC9"/>
    <w:rsid w:val="00F55CB3"/>
    <w:rsid w:val="00F55EBD"/>
    <w:rsid w:val="00F55F3F"/>
    <w:rsid w:val="00F566F5"/>
    <w:rsid w:val="00F56896"/>
    <w:rsid w:val="00F568F4"/>
    <w:rsid w:val="00F56A49"/>
    <w:rsid w:val="00F56C09"/>
    <w:rsid w:val="00F56F3A"/>
    <w:rsid w:val="00F57332"/>
    <w:rsid w:val="00F57418"/>
    <w:rsid w:val="00F57B05"/>
    <w:rsid w:val="00F57D92"/>
    <w:rsid w:val="00F600CD"/>
    <w:rsid w:val="00F60493"/>
    <w:rsid w:val="00F607F8"/>
    <w:rsid w:val="00F60920"/>
    <w:rsid w:val="00F609C7"/>
    <w:rsid w:val="00F60A57"/>
    <w:rsid w:val="00F60CEB"/>
    <w:rsid w:val="00F60E9E"/>
    <w:rsid w:val="00F60F6A"/>
    <w:rsid w:val="00F611C8"/>
    <w:rsid w:val="00F61248"/>
    <w:rsid w:val="00F6124D"/>
    <w:rsid w:val="00F616CF"/>
    <w:rsid w:val="00F616D3"/>
    <w:rsid w:val="00F61779"/>
    <w:rsid w:val="00F61AD4"/>
    <w:rsid w:val="00F61C65"/>
    <w:rsid w:val="00F61FAC"/>
    <w:rsid w:val="00F62505"/>
    <w:rsid w:val="00F625D5"/>
    <w:rsid w:val="00F62656"/>
    <w:rsid w:val="00F62921"/>
    <w:rsid w:val="00F629A9"/>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03E"/>
    <w:rsid w:val="00F650FD"/>
    <w:rsid w:val="00F656C1"/>
    <w:rsid w:val="00F658C2"/>
    <w:rsid w:val="00F65928"/>
    <w:rsid w:val="00F65B45"/>
    <w:rsid w:val="00F65B78"/>
    <w:rsid w:val="00F65D2C"/>
    <w:rsid w:val="00F660E2"/>
    <w:rsid w:val="00F66147"/>
    <w:rsid w:val="00F663D9"/>
    <w:rsid w:val="00F666A2"/>
    <w:rsid w:val="00F66EFA"/>
    <w:rsid w:val="00F672A6"/>
    <w:rsid w:val="00F6735C"/>
    <w:rsid w:val="00F6747A"/>
    <w:rsid w:val="00F67749"/>
    <w:rsid w:val="00F677AA"/>
    <w:rsid w:val="00F70006"/>
    <w:rsid w:val="00F701AF"/>
    <w:rsid w:val="00F701B0"/>
    <w:rsid w:val="00F70633"/>
    <w:rsid w:val="00F70A92"/>
    <w:rsid w:val="00F70C1A"/>
    <w:rsid w:val="00F70C25"/>
    <w:rsid w:val="00F70E77"/>
    <w:rsid w:val="00F70F31"/>
    <w:rsid w:val="00F7107F"/>
    <w:rsid w:val="00F71082"/>
    <w:rsid w:val="00F712C7"/>
    <w:rsid w:val="00F7130D"/>
    <w:rsid w:val="00F7161B"/>
    <w:rsid w:val="00F71630"/>
    <w:rsid w:val="00F71700"/>
    <w:rsid w:val="00F71747"/>
    <w:rsid w:val="00F71753"/>
    <w:rsid w:val="00F71757"/>
    <w:rsid w:val="00F71865"/>
    <w:rsid w:val="00F71875"/>
    <w:rsid w:val="00F71CE0"/>
    <w:rsid w:val="00F71D8E"/>
    <w:rsid w:val="00F7202E"/>
    <w:rsid w:val="00F721A9"/>
    <w:rsid w:val="00F72203"/>
    <w:rsid w:val="00F724E9"/>
    <w:rsid w:val="00F7280A"/>
    <w:rsid w:val="00F728C0"/>
    <w:rsid w:val="00F72C59"/>
    <w:rsid w:val="00F72C62"/>
    <w:rsid w:val="00F72DCF"/>
    <w:rsid w:val="00F72DFD"/>
    <w:rsid w:val="00F72E0D"/>
    <w:rsid w:val="00F72F12"/>
    <w:rsid w:val="00F72FA5"/>
    <w:rsid w:val="00F73011"/>
    <w:rsid w:val="00F730F8"/>
    <w:rsid w:val="00F733FF"/>
    <w:rsid w:val="00F734C0"/>
    <w:rsid w:val="00F73588"/>
    <w:rsid w:val="00F735B8"/>
    <w:rsid w:val="00F73619"/>
    <w:rsid w:val="00F73B55"/>
    <w:rsid w:val="00F73DE8"/>
    <w:rsid w:val="00F73E24"/>
    <w:rsid w:val="00F74048"/>
    <w:rsid w:val="00F741BE"/>
    <w:rsid w:val="00F744E2"/>
    <w:rsid w:val="00F74563"/>
    <w:rsid w:val="00F7470E"/>
    <w:rsid w:val="00F749EC"/>
    <w:rsid w:val="00F74B4C"/>
    <w:rsid w:val="00F753E1"/>
    <w:rsid w:val="00F756D5"/>
    <w:rsid w:val="00F7570F"/>
    <w:rsid w:val="00F75AF4"/>
    <w:rsid w:val="00F75D8B"/>
    <w:rsid w:val="00F7615C"/>
    <w:rsid w:val="00F76165"/>
    <w:rsid w:val="00F76378"/>
    <w:rsid w:val="00F76714"/>
    <w:rsid w:val="00F76B55"/>
    <w:rsid w:val="00F76B78"/>
    <w:rsid w:val="00F76ED0"/>
    <w:rsid w:val="00F76FFF"/>
    <w:rsid w:val="00F77167"/>
    <w:rsid w:val="00F77C0D"/>
    <w:rsid w:val="00F77C92"/>
    <w:rsid w:val="00F77CBB"/>
    <w:rsid w:val="00F77D35"/>
    <w:rsid w:val="00F80129"/>
    <w:rsid w:val="00F80204"/>
    <w:rsid w:val="00F80723"/>
    <w:rsid w:val="00F80922"/>
    <w:rsid w:val="00F80A06"/>
    <w:rsid w:val="00F80AE1"/>
    <w:rsid w:val="00F80AFA"/>
    <w:rsid w:val="00F80B3F"/>
    <w:rsid w:val="00F80EE7"/>
    <w:rsid w:val="00F80F7B"/>
    <w:rsid w:val="00F81119"/>
    <w:rsid w:val="00F81161"/>
    <w:rsid w:val="00F8141B"/>
    <w:rsid w:val="00F8172F"/>
    <w:rsid w:val="00F81775"/>
    <w:rsid w:val="00F81C53"/>
    <w:rsid w:val="00F820E8"/>
    <w:rsid w:val="00F823D8"/>
    <w:rsid w:val="00F82737"/>
    <w:rsid w:val="00F82C50"/>
    <w:rsid w:val="00F8319C"/>
    <w:rsid w:val="00F833F6"/>
    <w:rsid w:val="00F835CA"/>
    <w:rsid w:val="00F83834"/>
    <w:rsid w:val="00F838C9"/>
    <w:rsid w:val="00F839F6"/>
    <w:rsid w:val="00F83A99"/>
    <w:rsid w:val="00F83BB4"/>
    <w:rsid w:val="00F84016"/>
    <w:rsid w:val="00F840E1"/>
    <w:rsid w:val="00F8416D"/>
    <w:rsid w:val="00F8463D"/>
    <w:rsid w:val="00F8478A"/>
    <w:rsid w:val="00F84B72"/>
    <w:rsid w:val="00F84E61"/>
    <w:rsid w:val="00F85061"/>
    <w:rsid w:val="00F85233"/>
    <w:rsid w:val="00F856F0"/>
    <w:rsid w:val="00F85B22"/>
    <w:rsid w:val="00F85C37"/>
    <w:rsid w:val="00F85D8B"/>
    <w:rsid w:val="00F85DA7"/>
    <w:rsid w:val="00F85E7C"/>
    <w:rsid w:val="00F85EE3"/>
    <w:rsid w:val="00F85FDC"/>
    <w:rsid w:val="00F860F2"/>
    <w:rsid w:val="00F863B5"/>
    <w:rsid w:val="00F8654F"/>
    <w:rsid w:val="00F86669"/>
    <w:rsid w:val="00F867AC"/>
    <w:rsid w:val="00F86F4D"/>
    <w:rsid w:val="00F87011"/>
    <w:rsid w:val="00F8751F"/>
    <w:rsid w:val="00F879B4"/>
    <w:rsid w:val="00F87AD3"/>
    <w:rsid w:val="00F87EE7"/>
    <w:rsid w:val="00F900F7"/>
    <w:rsid w:val="00F903C5"/>
    <w:rsid w:val="00F90678"/>
    <w:rsid w:val="00F906CC"/>
    <w:rsid w:val="00F90ACB"/>
    <w:rsid w:val="00F90EB3"/>
    <w:rsid w:val="00F90F10"/>
    <w:rsid w:val="00F910A6"/>
    <w:rsid w:val="00F910BE"/>
    <w:rsid w:val="00F91137"/>
    <w:rsid w:val="00F91269"/>
    <w:rsid w:val="00F91320"/>
    <w:rsid w:val="00F915FC"/>
    <w:rsid w:val="00F917C9"/>
    <w:rsid w:val="00F918BF"/>
    <w:rsid w:val="00F91C47"/>
    <w:rsid w:val="00F91D33"/>
    <w:rsid w:val="00F92010"/>
    <w:rsid w:val="00F92260"/>
    <w:rsid w:val="00F92268"/>
    <w:rsid w:val="00F92383"/>
    <w:rsid w:val="00F92774"/>
    <w:rsid w:val="00F929FF"/>
    <w:rsid w:val="00F92EB9"/>
    <w:rsid w:val="00F92ECE"/>
    <w:rsid w:val="00F9363F"/>
    <w:rsid w:val="00F93734"/>
    <w:rsid w:val="00F93ACE"/>
    <w:rsid w:val="00F94049"/>
    <w:rsid w:val="00F942F1"/>
    <w:rsid w:val="00F945C9"/>
    <w:rsid w:val="00F94664"/>
    <w:rsid w:val="00F9480B"/>
    <w:rsid w:val="00F949C8"/>
    <w:rsid w:val="00F94AC1"/>
    <w:rsid w:val="00F94BF2"/>
    <w:rsid w:val="00F94C9A"/>
    <w:rsid w:val="00F94CBD"/>
    <w:rsid w:val="00F94DEF"/>
    <w:rsid w:val="00F94FE9"/>
    <w:rsid w:val="00F9546F"/>
    <w:rsid w:val="00F95599"/>
    <w:rsid w:val="00F95924"/>
    <w:rsid w:val="00F95BE4"/>
    <w:rsid w:val="00F95E6B"/>
    <w:rsid w:val="00F9611E"/>
    <w:rsid w:val="00F96316"/>
    <w:rsid w:val="00F963C5"/>
    <w:rsid w:val="00F96559"/>
    <w:rsid w:val="00F96A67"/>
    <w:rsid w:val="00F96D06"/>
    <w:rsid w:val="00F97039"/>
    <w:rsid w:val="00F975D0"/>
    <w:rsid w:val="00F97641"/>
    <w:rsid w:val="00F976CC"/>
    <w:rsid w:val="00F97731"/>
    <w:rsid w:val="00F9773D"/>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04"/>
    <w:rsid w:val="00FA2543"/>
    <w:rsid w:val="00FA267A"/>
    <w:rsid w:val="00FA2755"/>
    <w:rsid w:val="00FA2823"/>
    <w:rsid w:val="00FA28A1"/>
    <w:rsid w:val="00FA2AB5"/>
    <w:rsid w:val="00FA2E53"/>
    <w:rsid w:val="00FA303C"/>
    <w:rsid w:val="00FA314A"/>
    <w:rsid w:val="00FA324A"/>
    <w:rsid w:val="00FA32BC"/>
    <w:rsid w:val="00FA33F6"/>
    <w:rsid w:val="00FA33FA"/>
    <w:rsid w:val="00FA34AB"/>
    <w:rsid w:val="00FA3726"/>
    <w:rsid w:val="00FA38F0"/>
    <w:rsid w:val="00FA39FD"/>
    <w:rsid w:val="00FA3B3B"/>
    <w:rsid w:val="00FA3C6C"/>
    <w:rsid w:val="00FA3C90"/>
    <w:rsid w:val="00FA4074"/>
    <w:rsid w:val="00FA4121"/>
    <w:rsid w:val="00FA42E7"/>
    <w:rsid w:val="00FA448D"/>
    <w:rsid w:val="00FA4EB5"/>
    <w:rsid w:val="00FA5217"/>
    <w:rsid w:val="00FA54BF"/>
    <w:rsid w:val="00FA5590"/>
    <w:rsid w:val="00FA564E"/>
    <w:rsid w:val="00FA56BD"/>
    <w:rsid w:val="00FA5920"/>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6E5B"/>
    <w:rsid w:val="00FA7055"/>
    <w:rsid w:val="00FA7211"/>
    <w:rsid w:val="00FA7237"/>
    <w:rsid w:val="00FA75EE"/>
    <w:rsid w:val="00FA766B"/>
    <w:rsid w:val="00FA7AE5"/>
    <w:rsid w:val="00FA7E50"/>
    <w:rsid w:val="00FB00C9"/>
    <w:rsid w:val="00FB0537"/>
    <w:rsid w:val="00FB057F"/>
    <w:rsid w:val="00FB084B"/>
    <w:rsid w:val="00FB0A82"/>
    <w:rsid w:val="00FB0AA6"/>
    <w:rsid w:val="00FB0C32"/>
    <w:rsid w:val="00FB0E10"/>
    <w:rsid w:val="00FB0E75"/>
    <w:rsid w:val="00FB0E87"/>
    <w:rsid w:val="00FB0FE1"/>
    <w:rsid w:val="00FB133A"/>
    <w:rsid w:val="00FB1419"/>
    <w:rsid w:val="00FB1619"/>
    <w:rsid w:val="00FB18A1"/>
    <w:rsid w:val="00FB1995"/>
    <w:rsid w:val="00FB19CE"/>
    <w:rsid w:val="00FB1AA2"/>
    <w:rsid w:val="00FB1AC9"/>
    <w:rsid w:val="00FB1F85"/>
    <w:rsid w:val="00FB2043"/>
    <w:rsid w:val="00FB2105"/>
    <w:rsid w:val="00FB21DA"/>
    <w:rsid w:val="00FB2293"/>
    <w:rsid w:val="00FB238A"/>
    <w:rsid w:val="00FB24BA"/>
    <w:rsid w:val="00FB27BE"/>
    <w:rsid w:val="00FB2B91"/>
    <w:rsid w:val="00FB2B99"/>
    <w:rsid w:val="00FB2C16"/>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8AF"/>
    <w:rsid w:val="00FB4B09"/>
    <w:rsid w:val="00FB4B9C"/>
    <w:rsid w:val="00FB4C32"/>
    <w:rsid w:val="00FB4D76"/>
    <w:rsid w:val="00FB51B3"/>
    <w:rsid w:val="00FB542B"/>
    <w:rsid w:val="00FB5542"/>
    <w:rsid w:val="00FB561E"/>
    <w:rsid w:val="00FB5814"/>
    <w:rsid w:val="00FB5818"/>
    <w:rsid w:val="00FB5CBA"/>
    <w:rsid w:val="00FB5DEA"/>
    <w:rsid w:val="00FB5ECA"/>
    <w:rsid w:val="00FB5EE3"/>
    <w:rsid w:val="00FB6036"/>
    <w:rsid w:val="00FB6219"/>
    <w:rsid w:val="00FB6587"/>
    <w:rsid w:val="00FB6866"/>
    <w:rsid w:val="00FB6918"/>
    <w:rsid w:val="00FB6B28"/>
    <w:rsid w:val="00FB6B30"/>
    <w:rsid w:val="00FB6B37"/>
    <w:rsid w:val="00FB6BE5"/>
    <w:rsid w:val="00FB6C6D"/>
    <w:rsid w:val="00FB7271"/>
    <w:rsid w:val="00FB757A"/>
    <w:rsid w:val="00FB7876"/>
    <w:rsid w:val="00FB7A50"/>
    <w:rsid w:val="00FB7AF6"/>
    <w:rsid w:val="00FB7F54"/>
    <w:rsid w:val="00FB7F8F"/>
    <w:rsid w:val="00FC0535"/>
    <w:rsid w:val="00FC0792"/>
    <w:rsid w:val="00FC07A2"/>
    <w:rsid w:val="00FC07BD"/>
    <w:rsid w:val="00FC0824"/>
    <w:rsid w:val="00FC08D1"/>
    <w:rsid w:val="00FC0DF1"/>
    <w:rsid w:val="00FC0ED9"/>
    <w:rsid w:val="00FC10AB"/>
    <w:rsid w:val="00FC165F"/>
    <w:rsid w:val="00FC1758"/>
    <w:rsid w:val="00FC17D7"/>
    <w:rsid w:val="00FC19E0"/>
    <w:rsid w:val="00FC1C29"/>
    <w:rsid w:val="00FC1CEA"/>
    <w:rsid w:val="00FC1FD3"/>
    <w:rsid w:val="00FC22C4"/>
    <w:rsid w:val="00FC27AF"/>
    <w:rsid w:val="00FC2819"/>
    <w:rsid w:val="00FC2D0E"/>
    <w:rsid w:val="00FC2D46"/>
    <w:rsid w:val="00FC319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6D0"/>
    <w:rsid w:val="00FC5840"/>
    <w:rsid w:val="00FC588F"/>
    <w:rsid w:val="00FC5B8D"/>
    <w:rsid w:val="00FC6278"/>
    <w:rsid w:val="00FC635D"/>
    <w:rsid w:val="00FC6399"/>
    <w:rsid w:val="00FC64DB"/>
    <w:rsid w:val="00FC6510"/>
    <w:rsid w:val="00FC6550"/>
    <w:rsid w:val="00FC6604"/>
    <w:rsid w:val="00FC67F7"/>
    <w:rsid w:val="00FC6B42"/>
    <w:rsid w:val="00FC6C36"/>
    <w:rsid w:val="00FC6E31"/>
    <w:rsid w:val="00FC6EC1"/>
    <w:rsid w:val="00FC6F6A"/>
    <w:rsid w:val="00FC703D"/>
    <w:rsid w:val="00FC7245"/>
    <w:rsid w:val="00FC7378"/>
    <w:rsid w:val="00FC7426"/>
    <w:rsid w:val="00FC7767"/>
    <w:rsid w:val="00FC7C4F"/>
    <w:rsid w:val="00FC7D0C"/>
    <w:rsid w:val="00FC7E18"/>
    <w:rsid w:val="00FD0107"/>
    <w:rsid w:val="00FD04BB"/>
    <w:rsid w:val="00FD050C"/>
    <w:rsid w:val="00FD0955"/>
    <w:rsid w:val="00FD146A"/>
    <w:rsid w:val="00FD1490"/>
    <w:rsid w:val="00FD17AD"/>
    <w:rsid w:val="00FD1849"/>
    <w:rsid w:val="00FD1A4C"/>
    <w:rsid w:val="00FD1B83"/>
    <w:rsid w:val="00FD1BE0"/>
    <w:rsid w:val="00FD2330"/>
    <w:rsid w:val="00FD2381"/>
    <w:rsid w:val="00FD2A54"/>
    <w:rsid w:val="00FD2C90"/>
    <w:rsid w:val="00FD2E02"/>
    <w:rsid w:val="00FD2E7E"/>
    <w:rsid w:val="00FD2E9F"/>
    <w:rsid w:val="00FD2EC3"/>
    <w:rsid w:val="00FD2F0E"/>
    <w:rsid w:val="00FD3393"/>
    <w:rsid w:val="00FD3495"/>
    <w:rsid w:val="00FD3B6C"/>
    <w:rsid w:val="00FD3BC6"/>
    <w:rsid w:val="00FD3C7C"/>
    <w:rsid w:val="00FD425B"/>
    <w:rsid w:val="00FD426F"/>
    <w:rsid w:val="00FD4374"/>
    <w:rsid w:val="00FD49ED"/>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1A2"/>
    <w:rsid w:val="00FE061D"/>
    <w:rsid w:val="00FE06EA"/>
    <w:rsid w:val="00FE0725"/>
    <w:rsid w:val="00FE08A4"/>
    <w:rsid w:val="00FE0C46"/>
    <w:rsid w:val="00FE112C"/>
    <w:rsid w:val="00FE131C"/>
    <w:rsid w:val="00FE1784"/>
    <w:rsid w:val="00FE17B7"/>
    <w:rsid w:val="00FE1893"/>
    <w:rsid w:val="00FE18BB"/>
    <w:rsid w:val="00FE18D3"/>
    <w:rsid w:val="00FE1AF4"/>
    <w:rsid w:val="00FE1B5A"/>
    <w:rsid w:val="00FE1C0D"/>
    <w:rsid w:val="00FE1EA2"/>
    <w:rsid w:val="00FE1F0B"/>
    <w:rsid w:val="00FE2372"/>
    <w:rsid w:val="00FE3056"/>
    <w:rsid w:val="00FE38E1"/>
    <w:rsid w:val="00FE3929"/>
    <w:rsid w:val="00FE3A17"/>
    <w:rsid w:val="00FE3BE2"/>
    <w:rsid w:val="00FE3CA1"/>
    <w:rsid w:val="00FE3CFE"/>
    <w:rsid w:val="00FE3D4D"/>
    <w:rsid w:val="00FE3D94"/>
    <w:rsid w:val="00FE3DCD"/>
    <w:rsid w:val="00FE3E4B"/>
    <w:rsid w:val="00FE3E77"/>
    <w:rsid w:val="00FE402B"/>
    <w:rsid w:val="00FE432E"/>
    <w:rsid w:val="00FE4346"/>
    <w:rsid w:val="00FE475D"/>
    <w:rsid w:val="00FE4761"/>
    <w:rsid w:val="00FE484A"/>
    <w:rsid w:val="00FE485B"/>
    <w:rsid w:val="00FE49A5"/>
    <w:rsid w:val="00FE4ACF"/>
    <w:rsid w:val="00FE4AE7"/>
    <w:rsid w:val="00FE4D51"/>
    <w:rsid w:val="00FE4F1D"/>
    <w:rsid w:val="00FE4FC3"/>
    <w:rsid w:val="00FE50DE"/>
    <w:rsid w:val="00FE51C5"/>
    <w:rsid w:val="00FE54C1"/>
    <w:rsid w:val="00FE5749"/>
    <w:rsid w:val="00FE5A98"/>
    <w:rsid w:val="00FE5AF2"/>
    <w:rsid w:val="00FE5EF4"/>
    <w:rsid w:val="00FE5F32"/>
    <w:rsid w:val="00FE6497"/>
    <w:rsid w:val="00FE6573"/>
    <w:rsid w:val="00FE6BED"/>
    <w:rsid w:val="00FE6E8C"/>
    <w:rsid w:val="00FE6F49"/>
    <w:rsid w:val="00FE707A"/>
    <w:rsid w:val="00FE711A"/>
    <w:rsid w:val="00FE71F7"/>
    <w:rsid w:val="00FE721B"/>
    <w:rsid w:val="00FE7536"/>
    <w:rsid w:val="00FE755E"/>
    <w:rsid w:val="00FE75BC"/>
    <w:rsid w:val="00FE7AB5"/>
    <w:rsid w:val="00FF066F"/>
    <w:rsid w:val="00FF070D"/>
    <w:rsid w:val="00FF0B75"/>
    <w:rsid w:val="00FF0C84"/>
    <w:rsid w:val="00FF0CB8"/>
    <w:rsid w:val="00FF0FD0"/>
    <w:rsid w:val="00FF10A7"/>
    <w:rsid w:val="00FF112D"/>
    <w:rsid w:val="00FF1218"/>
    <w:rsid w:val="00FF14FF"/>
    <w:rsid w:val="00FF1610"/>
    <w:rsid w:val="00FF1BB9"/>
    <w:rsid w:val="00FF1C52"/>
    <w:rsid w:val="00FF20CB"/>
    <w:rsid w:val="00FF210F"/>
    <w:rsid w:val="00FF2408"/>
    <w:rsid w:val="00FF2425"/>
    <w:rsid w:val="00FF24E9"/>
    <w:rsid w:val="00FF2970"/>
    <w:rsid w:val="00FF2E4F"/>
    <w:rsid w:val="00FF377A"/>
    <w:rsid w:val="00FF3AA1"/>
    <w:rsid w:val="00FF4295"/>
    <w:rsid w:val="00FF4467"/>
    <w:rsid w:val="00FF472B"/>
    <w:rsid w:val="00FF4CBE"/>
    <w:rsid w:val="00FF4D58"/>
    <w:rsid w:val="00FF4D76"/>
    <w:rsid w:val="00FF4EE4"/>
    <w:rsid w:val="00FF4F95"/>
    <w:rsid w:val="00FF50DE"/>
    <w:rsid w:val="00FF51AF"/>
    <w:rsid w:val="00FF535F"/>
    <w:rsid w:val="00FF59A0"/>
    <w:rsid w:val="00FF5EB7"/>
    <w:rsid w:val="00FF614F"/>
    <w:rsid w:val="00FF6158"/>
    <w:rsid w:val="00FF6217"/>
    <w:rsid w:val="00FF64E4"/>
    <w:rsid w:val="00FF68F1"/>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F1045"/>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14"/>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25"/>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2"/>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13"/>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 w:type="table" w:customStyle="1" w:styleId="13">
    <w:name w:val="网格型1"/>
    <w:basedOn w:val="a3"/>
    <w:next w:val="ab"/>
    <w:uiPriority w:val="39"/>
    <w:qFormat/>
    <w:rsid w:val="00F33E17"/>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b"/>
    <w:uiPriority w:val="39"/>
    <w:qFormat/>
    <w:rsid w:val="008F4DC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051FD0"/>
    <w:pPr>
      <w:spacing w:after="120" w:line="259" w:lineRule="auto"/>
    </w:pPr>
    <w:rPr>
      <w:rFonts w:ascii="Arial" w:eastAsiaTheme="minorEastAsia" w:hAnsi="Arial"/>
      <w:lang w:val="en-GB" w:eastAsia="en-US"/>
    </w:rPr>
  </w:style>
  <w:style w:type="paragraph" w:customStyle="1" w:styleId="B3">
    <w:name w:val="B3"/>
    <w:basedOn w:val="a0"/>
    <w:link w:val="B3Char"/>
    <w:qFormat/>
    <w:rsid w:val="005114C9"/>
    <w:pPr>
      <w:overflowPunct/>
      <w:spacing w:after="180"/>
      <w:ind w:left="1135" w:hanging="284"/>
      <w:jc w:val="left"/>
    </w:pPr>
    <w:rPr>
      <w:rFonts w:eastAsia="宋体"/>
      <w:szCs w:val="20"/>
      <w:lang w:val="x-none" w:eastAsia="en-US"/>
    </w:rPr>
  </w:style>
  <w:style w:type="character" w:customStyle="1" w:styleId="B3Char">
    <w:name w:val="B3 Char"/>
    <w:link w:val="B3"/>
    <w:qFormat/>
    <w:rsid w:val="005114C9"/>
    <w:rPr>
      <w:lang w:val="x-none" w:eastAsia="en-US"/>
    </w:rPr>
  </w:style>
  <w:style w:type="paragraph" w:customStyle="1" w:styleId="23">
    <w:name w:val="正文2"/>
    <w:rsid w:val="009918B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31">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4513133">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153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11323">
      <w:bodyDiv w:val="1"/>
      <w:marLeft w:val="0"/>
      <w:marRight w:val="0"/>
      <w:marTop w:val="0"/>
      <w:marBottom w:val="0"/>
      <w:divBdr>
        <w:top w:val="none" w:sz="0" w:space="0" w:color="auto"/>
        <w:left w:val="none" w:sz="0" w:space="0" w:color="auto"/>
        <w:bottom w:val="none" w:sz="0" w:space="0" w:color="auto"/>
        <w:right w:val="none" w:sz="0" w:space="0" w:color="auto"/>
      </w:divBdr>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153988">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514047">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862395">
      <w:bodyDiv w:val="1"/>
      <w:marLeft w:val="0"/>
      <w:marRight w:val="0"/>
      <w:marTop w:val="0"/>
      <w:marBottom w:val="0"/>
      <w:divBdr>
        <w:top w:val="none" w:sz="0" w:space="0" w:color="auto"/>
        <w:left w:val="none" w:sz="0" w:space="0" w:color="auto"/>
        <w:bottom w:val="none" w:sz="0" w:space="0" w:color="auto"/>
        <w:right w:val="none" w:sz="0" w:space="0" w:color="auto"/>
      </w:divBdr>
    </w:div>
    <w:div w:id="495532196">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28299076">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6823652">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85817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0033708">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7584381">
      <w:bodyDiv w:val="1"/>
      <w:marLeft w:val="0"/>
      <w:marRight w:val="0"/>
      <w:marTop w:val="0"/>
      <w:marBottom w:val="0"/>
      <w:divBdr>
        <w:top w:val="none" w:sz="0" w:space="0" w:color="auto"/>
        <w:left w:val="none" w:sz="0" w:space="0" w:color="auto"/>
        <w:bottom w:val="none" w:sz="0" w:space="0" w:color="auto"/>
        <w:right w:val="none" w:sz="0" w:space="0" w:color="auto"/>
      </w:divBdr>
      <w:divsChild>
        <w:div w:id="1215890873">
          <w:marLeft w:val="0"/>
          <w:marRight w:val="0"/>
          <w:marTop w:val="0"/>
          <w:marBottom w:val="0"/>
          <w:divBdr>
            <w:top w:val="none" w:sz="0" w:space="0" w:color="auto"/>
            <w:left w:val="none" w:sz="0" w:space="0" w:color="auto"/>
            <w:bottom w:val="none" w:sz="0" w:space="0" w:color="auto"/>
            <w:right w:val="none" w:sz="0" w:space="0" w:color="auto"/>
          </w:divBdr>
          <w:divsChild>
            <w:div w:id="187452430">
              <w:marLeft w:val="0"/>
              <w:marRight w:val="0"/>
              <w:marTop w:val="0"/>
              <w:marBottom w:val="0"/>
              <w:divBdr>
                <w:top w:val="none" w:sz="0" w:space="0" w:color="auto"/>
                <w:left w:val="none" w:sz="0" w:space="0" w:color="auto"/>
                <w:bottom w:val="none" w:sz="0" w:space="0" w:color="auto"/>
                <w:right w:val="none" w:sz="0" w:space="0" w:color="auto"/>
              </w:divBdr>
              <w:divsChild>
                <w:div w:id="1777215620">
                  <w:marLeft w:val="0"/>
                  <w:marRight w:val="0"/>
                  <w:marTop w:val="0"/>
                  <w:marBottom w:val="0"/>
                  <w:divBdr>
                    <w:top w:val="none" w:sz="0" w:space="0" w:color="auto"/>
                    <w:left w:val="none" w:sz="0" w:space="0" w:color="auto"/>
                    <w:bottom w:val="none" w:sz="0" w:space="0" w:color="auto"/>
                    <w:right w:val="none" w:sz="0" w:space="0" w:color="auto"/>
                  </w:divBdr>
                  <w:divsChild>
                    <w:div w:id="923338672">
                      <w:marLeft w:val="0"/>
                      <w:marRight w:val="0"/>
                      <w:marTop w:val="0"/>
                      <w:marBottom w:val="0"/>
                      <w:divBdr>
                        <w:top w:val="none" w:sz="0" w:space="0" w:color="auto"/>
                        <w:left w:val="none" w:sz="0" w:space="0" w:color="auto"/>
                        <w:bottom w:val="none" w:sz="0" w:space="0" w:color="auto"/>
                        <w:right w:val="none" w:sz="0" w:space="0" w:color="auto"/>
                      </w:divBdr>
                    </w:div>
                  </w:divsChild>
                </w:div>
                <w:div w:id="164882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86122">
      <w:bodyDiv w:val="1"/>
      <w:marLeft w:val="0"/>
      <w:marRight w:val="0"/>
      <w:marTop w:val="0"/>
      <w:marBottom w:val="0"/>
      <w:divBdr>
        <w:top w:val="none" w:sz="0" w:space="0" w:color="auto"/>
        <w:left w:val="none" w:sz="0" w:space="0" w:color="auto"/>
        <w:bottom w:val="none" w:sz="0" w:space="0" w:color="auto"/>
        <w:right w:val="none" w:sz="0" w:space="0" w:color="auto"/>
      </w:divBdr>
    </w:div>
    <w:div w:id="1277980070">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1526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91632">
      <w:bodyDiv w:val="1"/>
      <w:marLeft w:val="0"/>
      <w:marRight w:val="0"/>
      <w:marTop w:val="0"/>
      <w:marBottom w:val="0"/>
      <w:divBdr>
        <w:top w:val="none" w:sz="0" w:space="0" w:color="auto"/>
        <w:left w:val="none" w:sz="0" w:space="0" w:color="auto"/>
        <w:bottom w:val="none" w:sz="0" w:space="0" w:color="auto"/>
        <w:right w:val="none" w:sz="0" w:space="0" w:color="auto"/>
      </w:divBdr>
    </w:div>
    <w:div w:id="149818195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1096210">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573004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16655">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25033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BDF99-0051-4C4A-8986-25D63DB4D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259AC61C-7180-4B50-8388-996A3EA17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5366</TotalTime>
  <Pages>18</Pages>
  <Words>8996</Words>
  <Characters>51283</Characters>
  <Application>Microsoft Office Word</Application>
  <DocSecurity>0</DocSecurity>
  <Lines>427</Lines>
  <Paragraphs>120</Paragraphs>
  <ScaleCrop>false</ScaleCrop>
  <Company>Vivo</Company>
  <LinksUpToDate>false</LinksUpToDate>
  <CharactersWithSpaces>60159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173</cp:revision>
  <cp:lastPrinted>2011-08-03T09:36:00Z</cp:lastPrinted>
  <dcterms:created xsi:type="dcterms:W3CDTF">2025-02-07T10:23:00Z</dcterms:created>
  <dcterms:modified xsi:type="dcterms:W3CDTF">2025-05-09T10:43:00Z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15d78e768a078c09af724f00e9361bbf359055eef3a85c116eaf2e61db5f6811</vt:lpwstr>
  </property>
</Properties>
</file>